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84985" w14:textId="77777777" w:rsidR="00605C0F" w:rsidRPr="00B112C0" w:rsidRDefault="00605C0F" w:rsidP="00C200E5">
      <w:pPr>
        <w:spacing w:line="276" w:lineRule="auto"/>
        <w:jc w:val="both"/>
        <w:rPr>
          <w:rFonts w:ascii="Verdana" w:hAnsi="Verdana"/>
          <w:color w:val="262626"/>
          <w:sz w:val="18"/>
          <w:szCs w:val="18"/>
        </w:rPr>
      </w:pPr>
    </w:p>
    <w:p w14:paraId="79F93A45" w14:textId="77777777" w:rsidR="00605C0F" w:rsidRPr="00B112C0" w:rsidRDefault="00605C0F" w:rsidP="00C200E5">
      <w:pPr>
        <w:spacing w:line="276" w:lineRule="auto"/>
        <w:jc w:val="both"/>
        <w:rPr>
          <w:rFonts w:ascii="Verdana" w:hAnsi="Verdana"/>
          <w:color w:val="262626"/>
          <w:sz w:val="18"/>
          <w:szCs w:val="18"/>
        </w:rPr>
      </w:pPr>
    </w:p>
    <w:p w14:paraId="693D69CB" w14:textId="77777777" w:rsidR="00605C0F" w:rsidRPr="00B112C0" w:rsidRDefault="009C608E" w:rsidP="00C200E5">
      <w:pPr>
        <w:spacing w:line="276" w:lineRule="auto"/>
        <w:jc w:val="both"/>
        <w:rPr>
          <w:rFonts w:ascii="Verdana" w:hAnsi="Verdana"/>
          <w:b/>
          <w:color w:val="262626"/>
          <w:sz w:val="18"/>
          <w:szCs w:val="18"/>
        </w:rPr>
      </w:pPr>
      <w:r w:rsidRPr="00B112C0">
        <w:rPr>
          <w:rFonts w:ascii="Verdana" w:hAnsi="Verdana"/>
          <w:b/>
          <w:color w:val="FDFFFD"/>
          <w:sz w:val="18"/>
          <w:szCs w:val="18"/>
        </w:rPr>
        <w:t>Corporate Fact Sheet</w:t>
      </w:r>
    </w:p>
    <w:p w14:paraId="74106CFB" w14:textId="77777777" w:rsidR="00605C0F" w:rsidRPr="00B112C0" w:rsidRDefault="00605C0F" w:rsidP="00C200E5">
      <w:pPr>
        <w:spacing w:line="276" w:lineRule="auto"/>
        <w:jc w:val="both"/>
        <w:rPr>
          <w:rFonts w:ascii="Verdana" w:hAnsi="Verdana"/>
          <w:color w:val="262626"/>
          <w:sz w:val="18"/>
          <w:szCs w:val="18"/>
        </w:rPr>
      </w:pPr>
    </w:p>
    <w:p w14:paraId="3531CA07" w14:textId="77777777" w:rsidR="00605C0F" w:rsidRPr="00B112C0" w:rsidRDefault="00605C0F" w:rsidP="00C200E5">
      <w:pPr>
        <w:spacing w:line="276" w:lineRule="auto"/>
        <w:jc w:val="both"/>
        <w:rPr>
          <w:rFonts w:ascii="Verdana" w:hAnsi="Verdana"/>
          <w:color w:val="262626"/>
          <w:sz w:val="18"/>
          <w:szCs w:val="18"/>
        </w:rPr>
      </w:pPr>
    </w:p>
    <w:p w14:paraId="5220374C" w14:textId="77777777" w:rsidR="00605C0F" w:rsidRPr="00B112C0" w:rsidRDefault="00605C0F" w:rsidP="00C200E5">
      <w:pPr>
        <w:spacing w:line="276" w:lineRule="auto"/>
        <w:jc w:val="both"/>
        <w:rPr>
          <w:rFonts w:ascii="Verdana" w:hAnsi="Verdana"/>
          <w:color w:val="262626"/>
          <w:sz w:val="18"/>
          <w:szCs w:val="18"/>
        </w:rPr>
      </w:pPr>
    </w:p>
    <w:tbl>
      <w:tblPr>
        <w:tblW w:w="9106" w:type="dxa"/>
        <w:tblCellSpacing w:w="0" w:type="dxa"/>
        <w:tblCellMar>
          <w:top w:w="72" w:type="dxa"/>
          <w:left w:w="75" w:type="dxa"/>
          <w:bottom w:w="75" w:type="dxa"/>
          <w:right w:w="75" w:type="dxa"/>
        </w:tblCellMar>
        <w:tblLook w:val="0000" w:firstRow="0" w:lastRow="0" w:firstColumn="0" w:lastColumn="0" w:noHBand="0" w:noVBand="0"/>
      </w:tblPr>
      <w:tblGrid>
        <w:gridCol w:w="3135"/>
        <w:gridCol w:w="2985"/>
        <w:gridCol w:w="2986"/>
      </w:tblGrid>
      <w:tr w:rsidR="00DA4A13" w:rsidRPr="00B112C0" w14:paraId="7A29C748" w14:textId="77777777" w:rsidTr="00BD23ED">
        <w:trPr>
          <w:cantSplit/>
          <w:trHeight w:val="21"/>
          <w:tblCellSpacing w:w="0" w:type="dxa"/>
        </w:trPr>
        <w:tc>
          <w:tcPr>
            <w:tcW w:w="3135" w:type="dxa"/>
          </w:tcPr>
          <w:p w14:paraId="38F646C3" w14:textId="77777777" w:rsidR="00DA4A13" w:rsidRPr="00B112C0" w:rsidRDefault="00DA4A13" w:rsidP="00DA4A13">
            <w:pPr>
              <w:rPr>
                <w:rFonts w:ascii="Verdana" w:hAnsi="Verdana"/>
                <w:b/>
                <w:color w:val="262626"/>
                <w:sz w:val="18"/>
                <w:szCs w:val="18"/>
              </w:rPr>
            </w:pPr>
            <w:bookmarkStart w:id="0" w:name="Begin"/>
            <w:r w:rsidRPr="00B112C0">
              <w:rPr>
                <w:rFonts w:ascii="Verdana" w:hAnsi="Verdana"/>
                <w:b/>
                <w:color w:val="262626"/>
                <w:sz w:val="18"/>
                <w:szCs w:val="18"/>
              </w:rPr>
              <w:t>Company</w:t>
            </w:r>
            <w:bookmarkEnd w:id="0"/>
          </w:p>
        </w:tc>
        <w:tc>
          <w:tcPr>
            <w:tcW w:w="5971" w:type="dxa"/>
            <w:gridSpan w:val="2"/>
            <w:vAlign w:val="center"/>
          </w:tcPr>
          <w:p w14:paraId="5B056CBF"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The Descartes Systems Group Inc.</w:t>
            </w:r>
          </w:p>
        </w:tc>
      </w:tr>
      <w:tr w:rsidR="00DA4A13" w:rsidRPr="00B112C0" w14:paraId="003B7679" w14:textId="77777777" w:rsidTr="00BD23ED">
        <w:trPr>
          <w:cantSplit/>
          <w:trHeight w:val="21"/>
          <w:tblCellSpacing w:w="0" w:type="dxa"/>
        </w:trPr>
        <w:tc>
          <w:tcPr>
            <w:tcW w:w="3135" w:type="dxa"/>
          </w:tcPr>
          <w:p w14:paraId="2FCF0493"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t>Stock Symbol</w:t>
            </w:r>
            <w:r w:rsidR="00761D5F" w:rsidRPr="00B112C0">
              <w:rPr>
                <w:rFonts w:ascii="Verdana" w:hAnsi="Verdana"/>
                <w:b/>
                <w:color w:val="262626"/>
                <w:sz w:val="18"/>
                <w:szCs w:val="18"/>
              </w:rPr>
              <w:t>s</w:t>
            </w:r>
          </w:p>
        </w:tc>
        <w:tc>
          <w:tcPr>
            <w:tcW w:w="5971" w:type="dxa"/>
            <w:gridSpan w:val="2"/>
            <w:vAlign w:val="center"/>
          </w:tcPr>
          <w:p w14:paraId="33EF5924"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DSGX (NASDAQ); DSG (TSX)</w:t>
            </w:r>
          </w:p>
        </w:tc>
      </w:tr>
      <w:tr w:rsidR="00DA4A13" w:rsidRPr="00B112C0" w14:paraId="4170A5E0" w14:textId="77777777" w:rsidTr="00BD23ED">
        <w:trPr>
          <w:cantSplit/>
          <w:trHeight w:val="21"/>
          <w:tblCellSpacing w:w="0" w:type="dxa"/>
        </w:trPr>
        <w:tc>
          <w:tcPr>
            <w:tcW w:w="3135" w:type="dxa"/>
          </w:tcPr>
          <w:p w14:paraId="043CC2DF"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t>Year Founded</w:t>
            </w:r>
          </w:p>
        </w:tc>
        <w:tc>
          <w:tcPr>
            <w:tcW w:w="5971" w:type="dxa"/>
            <w:gridSpan w:val="2"/>
            <w:vAlign w:val="center"/>
          </w:tcPr>
          <w:p w14:paraId="2A0CA05C"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1981</w:t>
            </w:r>
          </w:p>
        </w:tc>
      </w:tr>
      <w:tr w:rsidR="00DA4A13" w:rsidRPr="00B112C0" w14:paraId="7DCA4EB3" w14:textId="77777777" w:rsidTr="00BD23ED">
        <w:trPr>
          <w:cantSplit/>
          <w:trHeight w:val="21"/>
          <w:tblCellSpacing w:w="0" w:type="dxa"/>
        </w:trPr>
        <w:tc>
          <w:tcPr>
            <w:tcW w:w="3135" w:type="dxa"/>
          </w:tcPr>
          <w:p w14:paraId="19985BBB"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t>Headquarters</w:t>
            </w:r>
          </w:p>
        </w:tc>
        <w:tc>
          <w:tcPr>
            <w:tcW w:w="5971" w:type="dxa"/>
            <w:gridSpan w:val="2"/>
            <w:vAlign w:val="center"/>
          </w:tcPr>
          <w:p w14:paraId="0503CC89"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120 Randall Drive</w:t>
            </w:r>
            <w:r w:rsidRPr="00B112C0">
              <w:rPr>
                <w:rFonts w:ascii="Verdana" w:hAnsi="Verdana"/>
                <w:color w:val="262626"/>
                <w:sz w:val="18"/>
                <w:szCs w:val="18"/>
              </w:rPr>
              <w:br/>
              <w:t>Waterloo, Ontario N2V 1C6</w:t>
            </w:r>
            <w:r w:rsidRPr="00B112C0">
              <w:rPr>
                <w:rFonts w:ascii="Verdana" w:hAnsi="Verdana"/>
                <w:color w:val="262626"/>
                <w:sz w:val="18"/>
                <w:szCs w:val="18"/>
              </w:rPr>
              <w:br/>
              <w:t>Phone: (519) 746-8110</w:t>
            </w:r>
            <w:r w:rsidRPr="00B112C0">
              <w:rPr>
                <w:rFonts w:ascii="Verdana" w:hAnsi="Verdana"/>
                <w:color w:val="262626"/>
                <w:sz w:val="18"/>
                <w:szCs w:val="18"/>
              </w:rPr>
              <w:br/>
              <w:t xml:space="preserve">Toll Free: (800) 419-8495 </w:t>
            </w:r>
            <w:r w:rsidRPr="00B112C0">
              <w:rPr>
                <w:rFonts w:ascii="Verdana" w:hAnsi="Verdana"/>
                <w:color w:val="262626"/>
                <w:sz w:val="18"/>
                <w:szCs w:val="18"/>
              </w:rPr>
              <w:br/>
              <w:t>Fax: (519) 747-0082</w:t>
            </w:r>
          </w:p>
        </w:tc>
      </w:tr>
      <w:tr w:rsidR="00DA4A13" w:rsidRPr="00B112C0" w14:paraId="443B70B7" w14:textId="77777777" w:rsidTr="00BD23ED">
        <w:trPr>
          <w:cantSplit/>
          <w:trHeight w:val="21"/>
          <w:tblCellSpacing w:w="0" w:type="dxa"/>
        </w:trPr>
        <w:tc>
          <w:tcPr>
            <w:tcW w:w="3135" w:type="dxa"/>
          </w:tcPr>
          <w:p w14:paraId="553A2C4D"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t>Number of Offices</w:t>
            </w:r>
          </w:p>
        </w:tc>
        <w:tc>
          <w:tcPr>
            <w:tcW w:w="5971" w:type="dxa"/>
            <w:gridSpan w:val="2"/>
            <w:vAlign w:val="center"/>
          </w:tcPr>
          <w:p w14:paraId="33C268CE" w14:textId="77777777" w:rsidR="00DA4A13" w:rsidRPr="00B112C0" w:rsidRDefault="000627E7" w:rsidP="00C718BA">
            <w:pPr>
              <w:rPr>
                <w:rFonts w:ascii="Verdana" w:hAnsi="Verdana"/>
                <w:color w:val="262626"/>
                <w:sz w:val="18"/>
                <w:szCs w:val="18"/>
              </w:rPr>
            </w:pPr>
            <w:r w:rsidRPr="00B112C0">
              <w:rPr>
                <w:rFonts w:ascii="Verdana" w:hAnsi="Verdana"/>
                <w:color w:val="262626"/>
                <w:sz w:val="18"/>
                <w:szCs w:val="18"/>
              </w:rPr>
              <w:t>20+</w:t>
            </w:r>
          </w:p>
        </w:tc>
      </w:tr>
      <w:tr w:rsidR="00DA4A13" w:rsidRPr="00B112C0" w14:paraId="13F62BCB" w14:textId="77777777" w:rsidTr="00BD23ED">
        <w:trPr>
          <w:cantSplit/>
          <w:trHeight w:val="21"/>
          <w:tblCellSpacing w:w="0" w:type="dxa"/>
        </w:trPr>
        <w:tc>
          <w:tcPr>
            <w:tcW w:w="3135" w:type="dxa"/>
          </w:tcPr>
          <w:p w14:paraId="375FFA11"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t>Global Presence</w:t>
            </w:r>
          </w:p>
        </w:tc>
        <w:tc>
          <w:tcPr>
            <w:tcW w:w="5971" w:type="dxa"/>
            <w:gridSpan w:val="2"/>
            <w:vAlign w:val="center"/>
          </w:tcPr>
          <w:p w14:paraId="780932FE"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 xml:space="preserve">Over </w:t>
            </w:r>
            <w:r w:rsidR="00B25C2C" w:rsidRPr="00B112C0">
              <w:rPr>
                <w:rFonts w:ascii="Verdana" w:hAnsi="Verdana"/>
                <w:color w:val="262626"/>
                <w:sz w:val="18"/>
                <w:szCs w:val="18"/>
              </w:rPr>
              <w:t>10,0</w:t>
            </w:r>
            <w:r w:rsidR="00886D59" w:rsidRPr="00B112C0">
              <w:rPr>
                <w:rFonts w:ascii="Verdana" w:hAnsi="Verdana"/>
                <w:color w:val="262626"/>
                <w:sz w:val="18"/>
                <w:szCs w:val="18"/>
              </w:rPr>
              <w:t>00</w:t>
            </w:r>
            <w:r w:rsidRPr="00B112C0">
              <w:rPr>
                <w:rFonts w:ascii="Verdana" w:hAnsi="Verdana"/>
                <w:color w:val="262626"/>
                <w:sz w:val="18"/>
                <w:szCs w:val="18"/>
              </w:rPr>
              <w:t xml:space="preserve"> customers in </w:t>
            </w:r>
            <w:r w:rsidR="00B25C2C" w:rsidRPr="00B112C0">
              <w:rPr>
                <w:rFonts w:ascii="Verdana" w:hAnsi="Verdana"/>
                <w:color w:val="262626"/>
                <w:sz w:val="18"/>
                <w:szCs w:val="18"/>
              </w:rPr>
              <w:t>1</w:t>
            </w:r>
            <w:r w:rsidRPr="00B112C0">
              <w:rPr>
                <w:rFonts w:ascii="Verdana" w:hAnsi="Verdana"/>
                <w:color w:val="262626"/>
                <w:sz w:val="18"/>
                <w:szCs w:val="18"/>
              </w:rPr>
              <w:t>60+ countries worldwide; 35,000 logistics messaging partnerships</w:t>
            </w:r>
          </w:p>
        </w:tc>
      </w:tr>
      <w:tr w:rsidR="00DA4A13" w:rsidRPr="00B112C0" w14:paraId="50D88D84" w14:textId="77777777" w:rsidTr="00BD23ED">
        <w:trPr>
          <w:cantSplit/>
          <w:trHeight w:val="21"/>
          <w:tblCellSpacing w:w="0" w:type="dxa"/>
        </w:trPr>
        <w:tc>
          <w:tcPr>
            <w:tcW w:w="3135" w:type="dxa"/>
          </w:tcPr>
          <w:p w14:paraId="65FAC56A"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lastRenderedPageBreak/>
              <w:t>Number of Employees</w:t>
            </w:r>
          </w:p>
          <w:p w14:paraId="607455F6" w14:textId="77777777" w:rsidR="00E53406" w:rsidRPr="00B112C0" w:rsidRDefault="00E53406" w:rsidP="00E53406">
            <w:pPr>
              <w:autoSpaceDE w:val="0"/>
              <w:autoSpaceDN w:val="0"/>
              <w:adjustRightInd w:val="0"/>
              <w:rPr>
                <w:rFonts w:ascii="Verdana" w:hAnsi="Verdana"/>
                <w:color w:val="262626"/>
                <w:sz w:val="18"/>
                <w:szCs w:val="18"/>
              </w:rPr>
            </w:pPr>
          </w:p>
          <w:p w14:paraId="6A12B221" w14:textId="4E3B306D" w:rsidR="00E53406" w:rsidRPr="00B112C0" w:rsidRDefault="00773748" w:rsidP="00E53406">
            <w:pPr>
              <w:autoSpaceDE w:val="0"/>
              <w:autoSpaceDN w:val="0"/>
              <w:adjustRightInd w:val="0"/>
              <w:rPr>
                <w:rFonts w:ascii="Verdana" w:hAnsi="Verdana"/>
                <w:b/>
                <w:color w:val="262626"/>
                <w:sz w:val="18"/>
                <w:szCs w:val="18"/>
              </w:rPr>
            </w:pPr>
            <w:r w:rsidRPr="00B112C0">
              <w:rPr>
                <w:rFonts w:ascii="Verdana" w:hAnsi="Verdana"/>
                <w:b/>
                <w:color w:val="262626"/>
                <w:sz w:val="18"/>
                <w:szCs w:val="18"/>
              </w:rPr>
              <w:t>Q</w:t>
            </w:r>
            <w:r w:rsidR="005C7531">
              <w:rPr>
                <w:rFonts w:ascii="Verdana" w:hAnsi="Verdana"/>
                <w:b/>
                <w:color w:val="262626"/>
                <w:sz w:val="18"/>
                <w:szCs w:val="18"/>
              </w:rPr>
              <w:t>3</w:t>
            </w:r>
            <w:r w:rsidRPr="00B112C0">
              <w:rPr>
                <w:rFonts w:ascii="Verdana" w:hAnsi="Verdana"/>
                <w:b/>
                <w:color w:val="262626"/>
                <w:sz w:val="18"/>
                <w:szCs w:val="18"/>
              </w:rPr>
              <w:t>FY</w:t>
            </w:r>
            <w:r w:rsidR="005C7531">
              <w:rPr>
                <w:rFonts w:ascii="Verdana" w:hAnsi="Verdana"/>
                <w:b/>
                <w:color w:val="262626"/>
                <w:sz w:val="18"/>
                <w:szCs w:val="18"/>
              </w:rPr>
              <w:t>20</w:t>
            </w:r>
            <w:r w:rsidRPr="00B112C0">
              <w:rPr>
                <w:rFonts w:ascii="Verdana" w:hAnsi="Verdana"/>
                <w:b/>
                <w:color w:val="262626"/>
                <w:sz w:val="18"/>
                <w:szCs w:val="18"/>
              </w:rPr>
              <w:t xml:space="preserve"> </w:t>
            </w:r>
            <w:r w:rsidR="00E53406" w:rsidRPr="00B112C0">
              <w:rPr>
                <w:rFonts w:ascii="Verdana" w:hAnsi="Verdana"/>
                <w:b/>
                <w:color w:val="262626"/>
                <w:sz w:val="18"/>
                <w:szCs w:val="18"/>
              </w:rPr>
              <w:t>Financial Results</w:t>
            </w:r>
          </w:p>
          <w:p w14:paraId="6A488E2D" w14:textId="77777777" w:rsidR="00696822" w:rsidRPr="00B112C0" w:rsidRDefault="00696822" w:rsidP="00DA4A13">
            <w:pPr>
              <w:rPr>
                <w:rFonts w:ascii="Verdana" w:hAnsi="Verdana"/>
                <w:color w:val="262626"/>
                <w:sz w:val="18"/>
                <w:szCs w:val="18"/>
              </w:rPr>
            </w:pPr>
          </w:p>
          <w:p w14:paraId="7C834DA7" w14:textId="77777777" w:rsidR="00696822" w:rsidRPr="00B112C0" w:rsidRDefault="00696822" w:rsidP="00696822">
            <w:pPr>
              <w:rPr>
                <w:rFonts w:ascii="Verdana" w:hAnsi="Verdana"/>
                <w:color w:val="262626"/>
                <w:sz w:val="18"/>
                <w:szCs w:val="18"/>
              </w:rPr>
            </w:pPr>
          </w:p>
          <w:p w14:paraId="544702CB" w14:textId="77777777" w:rsidR="00696822" w:rsidRPr="00B112C0" w:rsidRDefault="00696822" w:rsidP="00696822">
            <w:pPr>
              <w:rPr>
                <w:rFonts w:ascii="Verdana" w:hAnsi="Verdana"/>
                <w:color w:val="262626"/>
                <w:sz w:val="18"/>
                <w:szCs w:val="18"/>
              </w:rPr>
            </w:pPr>
          </w:p>
          <w:p w14:paraId="4342FACA" w14:textId="77777777" w:rsidR="00696822" w:rsidRPr="00B112C0" w:rsidRDefault="00696822" w:rsidP="00696822">
            <w:pPr>
              <w:rPr>
                <w:rFonts w:ascii="Verdana" w:hAnsi="Verdana"/>
                <w:color w:val="262626"/>
                <w:sz w:val="18"/>
                <w:szCs w:val="18"/>
              </w:rPr>
            </w:pPr>
          </w:p>
          <w:p w14:paraId="7B9BF770" w14:textId="77777777" w:rsidR="00696822" w:rsidRPr="00B112C0" w:rsidRDefault="00696822" w:rsidP="00696822">
            <w:pPr>
              <w:rPr>
                <w:rFonts w:ascii="Verdana" w:hAnsi="Verdana"/>
                <w:color w:val="262626"/>
                <w:sz w:val="18"/>
                <w:szCs w:val="18"/>
              </w:rPr>
            </w:pPr>
          </w:p>
          <w:p w14:paraId="29707EA6" w14:textId="77777777" w:rsidR="00696822" w:rsidRPr="00B112C0" w:rsidRDefault="00696822" w:rsidP="00696822">
            <w:pPr>
              <w:rPr>
                <w:rFonts w:ascii="Verdana" w:hAnsi="Verdana"/>
                <w:color w:val="262626"/>
                <w:sz w:val="18"/>
                <w:szCs w:val="18"/>
              </w:rPr>
            </w:pPr>
          </w:p>
          <w:p w14:paraId="5BB75CA0" w14:textId="77777777" w:rsidR="00696822" w:rsidRPr="00B112C0" w:rsidRDefault="00696822" w:rsidP="00696822">
            <w:pPr>
              <w:rPr>
                <w:rFonts w:ascii="Verdana" w:hAnsi="Verdana"/>
                <w:color w:val="262626"/>
                <w:sz w:val="18"/>
                <w:szCs w:val="18"/>
              </w:rPr>
            </w:pPr>
          </w:p>
          <w:p w14:paraId="24695A6A" w14:textId="77777777" w:rsidR="00696822" w:rsidRPr="00B112C0" w:rsidRDefault="00696822" w:rsidP="00696822">
            <w:pPr>
              <w:rPr>
                <w:rFonts w:ascii="Verdana" w:hAnsi="Verdana"/>
                <w:color w:val="262626"/>
                <w:sz w:val="18"/>
                <w:szCs w:val="18"/>
              </w:rPr>
            </w:pPr>
          </w:p>
          <w:p w14:paraId="78BE6ABF" w14:textId="77777777" w:rsidR="00696822" w:rsidRPr="00B112C0" w:rsidRDefault="00696822" w:rsidP="00696822">
            <w:pPr>
              <w:rPr>
                <w:rFonts w:ascii="Verdana" w:hAnsi="Verdana"/>
                <w:color w:val="262626"/>
                <w:sz w:val="18"/>
                <w:szCs w:val="18"/>
              </w:rPr>
            </w:pPr>
          </w:p>
          <w:p w14:paraId="3C122436" w14:textId="77777777" w:rsidR="00696822" w:rsidRPr="00B112C0" w:rsidRDefault="00696822" w:rsidP="00696822">
            <w:pPr>
              <w:rPr>
                <w:rFonts w:ascii="Verdana" w:hAnsi="Verdana"/>
                <w:color w:val="262626"/>
                <w:sz w:val="18"/>
                <w:szCs w:val="18"/>
              </w:rPr>
            </w:pPr>
          </w:p>
          <w:p w14:paraId="1F040B27" w14:textId="77777777" w:rsidR="00696822" w:rsidRPr="00B112C0" w:rsidRDefault="00696822" w:rsidP="00696822">
            <w:pPr>
              <w:rPr>
                <w:rFonts w:ascii="Verdana" w:hAnsi="Verdana"/>
                <w:color w:val="262626"/>
                <w:sz w:val="18"/>
                <w:szCs w:val="18"/>
              </w:rPr>
            </w:pPr>
          </w:p>
          <w:p w14:paraId="792CA158" w14:textId="77777777" w:rsidR="00696822" w:rsidRPr="00B112C0" w:rsidRDefault="00696822" w:rsidP="00696822">
            <w:pPr>
              <w:rPr>
                <w:rFonts w:ascii="Verdana" w:hAnsi="Verdana"/>
                <w:color w:val="262626"/>
                <w:sz w:val="18"/>
                <w:szCs w:val="18"/>
              </w:rPr>
            </w:pPr>
          </w:p>
          <w:p w14:paraId="4036A66E" w14:textId="77777777" w:rsidR="00696822" w:rsidRPr="00B112C0" w:rsidRDefault="00696822" w:rsidP="00696822">
            <w:pPr>
              <w:rPr>
                <w:rFonts w:ascii="Verdana" w:hAnsi="Verdana"/>
                <w:color w:val="262626"/>
                <w:sz w:val="18"/>
                <w:szCs w:val="18"/>
              </w:rPr>
            </w:pPr>
          </w:p>
          <w:p w14:paraId="0B9B8E60" w14:textId="77777777" w:rsidR="00696822" w:rsidRPr="00B112C0" w:rsidRDefault="00696822" w:rsidP="00696822">
            <w:pPr>
              <w:rPr>
                <w:rFonts w:ascii="Verdana" w:hAnsi="Verdana"/>
                <w:color w:val="262626"/>
                <w:sz w:val="18"/>
                <w:szCs w:val="18"/>
              </w:rPr>
            </w:pPr>
          </w:p>
          <w:p w14:paraId="69B1A621" w14:textId="77777777" w:rsidR="00696822" w:rsidRPr="00B112C0" w:rsidRDefault="00696822" w:rsidP="00696822">
            <w:pPr>
              <w:rPr>
                <w:rFonts w:ascii="Verdana" w:hAnsi="Verdana"/>
                <w:color w:val="262626"/>
                <w:sz w:val="18"/>
                <w:szCs w:val="18"/>
              </w:rPr>
            </w:pPr>
          </w:p>
          <w:p w14:paraId="5F3F351A" w14:textId="77777777" w:rsidR="00696822" w:rsidRPr="00B112C0" w:rsidRDefault="00696822" w:rsidP="00696822">
            <w:pPr>
              <w:rPr>
                <w:rFonts w:ascii="Verdana" w:hAnsi="Verdana"/>
                <w:color w:val="262626"/>
                <w:sz w:val="18"/>
                <w:szCs w:val="18"/>
              </w:rPr>
            </w:pPr>
          </w:p>
          <w:p w14:paraId="16E4FC9E" w14:textId="77777777" w:rsidR="00696822" w:rsidRPr="00B112C0" w:rsidRDefault="00696822" w:rsidP="00696822">
            <w:pPr>
              <w:rPr>
                <w:rFonts w:ascii="Verdana" w:hAnsi="Verdana"/>
                <w:color w:val="262626"/>
                <w:sz w:val="18"/>
                <w:szCs w:val="18"/>
              </w:rPr>
            </w:pPr>
          </w:p>
          <w:p w14:paraId="69BBE887" w14:textId="77777777" w:rsidR="00696822" w:rsidRPr="00B112C0" w:rsidRDefault="00696822" w:rsidP="00696822">
            <w:pPr>
              <w:rPr>
                <w:rFonts w:ascii="Verdana" w:hAnsi="Verdana"/>
                <w:color w:val="262626"/>
                <w:sz w:val="18"/>
                <w:szCs w:val="18"/>
              </w:rPr>
            </w:pPr>
          </w:p>
          <w:p w14:paraId="68D4668C" w14:textId="77777777" w:rsidR="00E53406" w:rsidRPr="00B112C0" w:rsidRDefault="00E53406" w:rsidP="00696822">
            <w:pPr>
              <w:rPr>
                <w:rFonts w:ascii="Verdana" w:hAnsi="Verdana"/>
                <w:color w:val="262626"/>
                <w:sz w:val="18"/>
                <w:szCs w:val="18"/>
              </w:rPr>
            </w:pPr>
          </w:p>
        </w:tc>
        <w:tc>
          <w:tcPr>
            <w:tcW w:w="5971" w:type="dxa"/>
            <w:gridSpan w:val="2"/>
            <w:vAlign w:val="center"/>
          </w:tcPr>
          <w:p w14:paraId="376EEB17" w14:textId="77777777" w:rsidR="00DA4A13" w:rsidRPr="00B112C0" w:rsidRDefault="00BD6D46" w:rsidP="00F33334">
            <w:pPr>
              <w:rPr>
                <w:rFonts w:ascii="Verdana" w:hAnsi="Verdana"/>
                <w:color w:val="262626"/>
                <w:sz w:val="18"/>
                <w:szCs w:val="18"/>
              </w:rPr>
            </w:pPr>
            <w:r w:rsidRPr="00B112C0">
              <w:rPr>
                <w:rFonts w:ascii="Verdana" w:hAnsi="Verdana"/>
                <w:color w:val="262626"/>
                <w:sz w:val="18"/>
                <w:szCs w:val="18"/>
              </w:rPr>
              <w:t>1</w:t>
            </w:r>
            <w:r w:rsidR="00B35AEC" w:rsidRPr="00B112C0">
              <w:rPr>
                <w:rFonts w:ascii="Verdana" w:hAnsi="Verdana"/>
                <w:color w:val="262626"/>
                <w:sz w:val="18"/>
                <w:szCs w:val="18"/>
              </w:rPr>
              <w:t>3</w:t>
            </w:r>
            <w:r w:rsidR="00696822" w:rsidRPr="00B112C0">
              <w:rPr>
                <w:rFonts w:ascii="Verdana" w:hAnsi="Verdana"/>
                <w:color w:val="262626"/>
                <w:sz w:val="18"/>
                <w:szCs w:val="18"/>
              </w:rPr>
              <w:t>00</w:t>
            </w:r>
            <w:r w:rsidR="00DA4A13" w:rsidRPr="00B112C0">
              <w:rPr>
                <w:rFonts w:ascii="Verdana" w:hAnsi="Verdana"/>
                <w:color w:val="262626"/>
                <w:sz w:val="18"/>
                <w:szCs w:val="18"/>
              </w:rPr>
              <w:t>+</w:t>
            </w:r>
          </w:p>
          <w:p w14:paraId="353DB037" w14:textId="77777777" w:rsidR="00773748" w:rsidRPr="00B112C0" w:rsidRDefault="00773748" w:rsidP="00773748">
            <w:pPr>
              <w:keepNext/>
              <w:autoSpaceDE w:val="0"/>
              <w:autoSpaceDN w:val="0"/>
              <w:adjustRightInd w:val="0"/>
              <w:jc w:val="both"/>
              <w:rPr>
                <w:rFonts w:ascii="Verdana" w:hAnsi="Verdana"/>
                <w:color w:val="262626"/>
                <w:sz w:val="18"/>
                <w:szCs w:val="18"/>
              </w:rPr>
            </w:pPr>
          </w:p>
          <w:p w14:paraId="1A9E062C" w14:textId="74B442D8" w:rsidR="00B112C0" w:rsidRPr="00B112C0" w:rsidRDefault="00B82CC3" w:rsidP="00B112C0">
            <w:pPr>
              <w:keepNext/>
              <w:keepLines/>
              <w:autoSpaceDE w:val="0"/>
              <w:autoSpaceDN w:val="0"/>
              <w:adjustRightInd w:val="0"/>
              <w:jc w:val="both"/>
              <w:rPr>
                <w:rFonts w:ascii="Verdana" w:hAnsi="Verdana" w:cs="Tahoma"/>
                <w:sz w:val="18"/>
                <w:szCs w:val="18"/>
              </w:rPr>
            </w:pPr>
            <w:r>
              <w:rPr>
                <w:rFonts w:ascii="Verdana" w:hAnsi="Verdana" w:cs="Tahoma"/>
                <w:sz w:val="18"/>
                <w:szCs w:val="18"/>
              </w:rPr>
              <w:t>K</w:t>
            </w:r>
            <w:r w:rsidR="00B112C0" w:rsidRPr="00B112C0">
              <w:rPr>
                <w:rFonts w:ascii="Verdana" w:hAnsi="Verdana" w:cs="Tahoma"/>
                <w:sz w:val="18"/>
                <w:szCs w:val="18"/>
              </w:rPr>
              <w:t>ey financial highlights for Descartes</w:t>
            </w:r>
            <w:proofErr w:type="gramStart"/>
            <w:r w:rsidR="00B112C0" w:rsidRPr="00B112C0">
              <w:rPr>
                <w:rFonts w:ascii="Verdana" w:hAnsi="Verdana" w:cs="Tahoma"/>
                <w:sz w:val="18"/>
                <w:szCs w:val="18"/>
              </w:rPr>
              <w:t xml:space="preserve">’ </w:t>
            </w:r>
            <w:r w:rsidR="00872274">
              <w:rPr>
                <w:rFonts w:ascii="Verdana" w:hAnsi="Verdana" w:cs="Tahoma"/>
                <w:sz w:val="18"/>
                <w:szCs w:val="18"/>
              </w:rPr>
              <w:t xml:space="preserve"> Q</w:t>
            </w:r>
            <w:proofErr w:type="gramEnd"/>
            <w:r w:rsidR="005C7531">
              <w:rPr>
                <w:rFonts w:ascii="Verdana" w:hAnsi="Verdana" w:cs="Tahoma"/>
                <w:sz w:val="18"/>
                <w:szCs w:val="18"/>
              </w:rPr>
              <w:t>3</w:t>
            </w:r>
            <w:r w:rsidR="00872274">
              <w:rPr>
                <w:rFonts w:ascii="Verdana" w:hAnsi="Verdana" w:cs="Tahoma"/>
                <w:sz w:val="18"/>
                <w:szCs w:val="18"/>
              </w:rPr>
              <w:t xml:space="preserve"> </w:t>
            </w:r>
            <w:r w:rsidR="00B112C0" w:rsidRPr="00B112C0">
              <w:rPr>
                <w:rFonts w:ascii="Verdana" w:hAnsi="Verdana" w:cs="Tahoma"/>
                <w:sz w:val="18"/>
                <w:szCs w:val="18"/>
              </w:rPr>
              <w:t>FY</w:t>
            </w:r>
            <w:r w:rsidR="00872274">
              <w:rPr>
                <w:rFonts w:ascii="Verdana" w:hAnsi="Verdana" w:cs="Tahoma"/>
                <w:sz w:val="18"/>
                <w:szCs w:val="18"/>
              </w:rPr>
              <w:t>2020</w:t>
            </w:r>
            <w:r w:rsidR="00B112C0" w:rsidRPr="00B112C0">
              <w:rPr>
                <w:rFonts w:ascii="Verdana" w:hAnsi="Verdana" w:cs="Tahoma"/>
                <w:sz w:val="18"/>
                <w:szCs w:val="18"/>
              </w:rPr>
              <w:t xml:space="preserve"> included:</w:t>
            </w:r>
          </w:p>
          <w:p w14:paraId="4FBDA62E" w14:textId="77777777" w:rsidR="005C7531" w:rsidRPr="009005E7" w:rsidRDefault="005C7531" w:rsidP="005C7531">
            <w:pPr>
              <w:pStyle w:val="ListParagraph"/>
              <w:widowControl w:val="0"/>
              <w:numPr>
                <w:ilvl w:val="0"/>
                <w:numId w:val="8"/>
              </w:numPr>
              <w:rPr>
                <w:rFonts w:ascii="Verdana" w:hAnsi="Verdana" w:cs="Tahoma"/>
                <w:sz w:val="20"/>
                <w:szCs w:val="20"/>
              </w:rPr>
            </w:pPr>
            <w:r w:rsidRPr="009005E7">
              <w:rPr>
                <w:rFonts w:ascii="Verdana" w:hAnsi="Verdana" w:cs="Tahoma"/>
                <w:sz w:val="20"/>
                <w:szCs w:val="20"/>
              </w:rPr>
              <w:t>Revenues of $</w:t>
            </w:r>
            <w:r>
              <w:rPr>
                <w:rFonts w:ascii="Verdana" w:hAnsi="Verdana" w:cs="Tahoma"/>
                <w:sz w:val="20"/>
                <w:szCs w:val="20"/>
              </w:rPr>
              <w:t>83.0</w:t>
            </w:r>
            <w:r w:rsidRPr="009005E7">
              <w:rPr>
                <w:rFonts w:ascii="Verdana" w:hAnsi="Verdana" w:cs="Tahoma"/>
                <w:sz w:val="20"/>
                <w:szCs w:val="20"/>
              </w:rPr>
              <w:t xml:space="preserve"> million, up </w:t>
            </w:r>
            <w:r>
              <w:rPr>
                <w:rFonts w:ascii="Verdana" w:hAnsi="Verdana" w:cs="Tahoma"/>
                <w:sz w:val="20"/>
                <w:szCs w:val="20"/>
              </w:rPr>
              <w:t>19</w:t>
            </w:r>
            <w:r w:rsidRPr="009005E7">
              <w:rPr>
                <w:rFonts w:ascii="Verdana" w:hAnsi="Verdana" w:cs="Tahoma"/>
                <w:sz w:val="20"/>
                <w:szCs w:val="20"/>
              </w:rPr>
              <w:t>% from $</w:t>
            </w:r>
            <w:r>
              <w:rPr>
                <w:rFonts w:ascii="Verdana" w:hAnsi="Verdana" w:cs="Tahoma"/>
                <w:sz w:val="20"/>
                <w:szCs w:val="20"/>
              </w:rPr>
              <w:t>70.0</w:t>
            </w:r>
            <w:r w:rsidRPr="009005E7">
              <w:rPr>
                <w:rFonts w:ascii="Verdana" w:hAnsi="Verdana" w:cs="Tahoma"/>
                <w:sz w:val="20"/>
                <w:szCs w:val="20"/>
              </w:rPr>
              <w:t xml:space="preserve"> million in the </w:t>
            </w:r>
            <w:r>
              <w:rPr>
                <w:rFonts w:ascii="Verdana" w:hAnsi="Verdana" w:cs="Tahoma"/>
                <w:sz w:val="20"/>
                <w:szCs w:val="20"/>
              </w:rPr>
              <w:t>third</w:t>
            </w:r>
            <w:r w:rsidRPr="009005E7">
              <w:rPr>
                <w:rFonts w:ascii="Verdana" w:hAnsi="Verdana" w:cs="Tahoma"/>
                <w:sz w:val="20"/>
                <w:szCs w:val="20"/>
              </w:rPr>
              <w:t xml:space="preserve"> quarter of fiscal 201</w:t>
            </w:r>
            <w:r>
              <w:rPr>
                <w:rFonts w:ascii="Verdana" w:hAnsi="Verdana" w:cs="Tahoma"/>
                <w:sz w:val="20"/>
                <w:szCs w:val="20"/>
              </w:rPr>
              <w:t>9</w:t>
            </w:r>
            <w:r w:rsidRPr="009005E7">
              <w:rPr>
                <w:rFonts w:ascii="Verdana" w:hAnsi="Verdana" w:cs="Tahoma"/>
                <w:sz w:val="20"/>
                <w:szCs w:val="20"/>
              </w:rPr>
              <w:t xml:space="preserve"> (</w:t>
            </w:r>
            <w:r w:rsidRPr="00896F26">
              <w:rPr>
                <w:rFonts w:ascii="Verdana" w:hAnsi="Verdana" w:cs="Tahoma"/>
                <w:b/>
                <w:sz w:val="20"/>
                <w:szCs w:val="20"/>
              </w:rPr>
              <w:t>Q</w:t>
            </w:r>
            <w:r>
              <w:rPr>
                <w:rFonts w:ascii="Verdana" w:hAnsi="Verdana" w:cs="Tahoma"/>
                <w:b/>
                <w:sz w:val="20"/>
                <w:szCs w:val="20"/>
              </w:rPr>
              <w:t>3</w:t>
            </w:r>
            <w:r w:rsidRPr="00896F26">
              <w:rPr>
                <w:rFonts w:ascii="Verdana" w:hAnsi="Verdana" w:cs="Tahoma"/>
                <w:b/>
                <w:sz w:val="20"/>
                <w:szCs w:val="20"/>
              </w:rPr>
              <w:t>FY1</w:t>
            </w:r>
            <w:r>
              <w:rPr>
                <w:rFonts w:ascii="Verdana" w:hAnsi="Verdana" w:cs="Tahoma"/>
                <w:b/>
                <w:sz w:val="20"/>
                <w:szCs w:val="20"/>
              </w:rPr>
              <w:t>9</w:t>
            </w:r>
            <w:r w:rsidRPr="009005E7">
              <w:rPr>
                <w:rFonts w:ascii="Verdana" w:hAnsi="Verdana" w:cs="Tahoma"/>
                <w:sz w:val="20"/>
                <w:szCs w:val="20"/>
              </w:rPr>
              <w:t xml:space="preserve">) and </w:t>
            </w:r>
            <w:r>
              <w:rPr>
                <w:rFonts w:ascii="Verdana" w:hAnsi="Verdana" w:cs="Tahoma"/>
                <w:sz w:val="20"/>
                <w:szCs w:val="20"/>
              </w:rPr>
              <w:t xml:space="preserve">up 3% from $80.5 million </w:t>
            </w:r>
            <w:r w:rsidRPr="009005E7">
              <w:rPr>
                <w:rFonts w:ascii="Verdana" w:hAnsi="Verdana" w:cs="Tahoma"/>
                <w:sz w:val="20"/>
                <w:szCs w:val="20"/>
              </w:rPr>
              <w:t>in the previous quarter (</w:t>
            </w:r>
            <w:r w:rsidRPr="00896F26">
              <w:rPr>
                <w:rFonts w:ascii="Verdana" w:hAnsi="Verdana" w:cs="Tahoma"/>
                <w:b/>
                <w:sz w:val="20"/>
                <w:szCs w:val="20"/>
              </w:rPr>
              <w:t>Q</w:t>
            </w:r>
            <w:r>
              <w:rPr>
                <w:rFonts w:ascii="Verdana" w:hAnsi="Verdana" w:cs="Tahoma"/>
                <w:b/>
                <w:sz w:val="20"/>
                <w:szCs w:val="20"/>
              </w:rPr>
              <w:t>2</w:t>
            </w:r>
            <w:r w:rsidRPr="00896F26">
              <w:rPr>
                <w:rFonts w:ascii="Verdana" w:hAnsi="Verdana" w:cs="Tahoma"/>
                <w:b/>
                <w:sz w:val="20"/>
                <w:szCs w:val="20"/>
              </w:rPr>
              <w:t>FY</w:t>
            </w:r>
            <w:r>
              <w:rPr>
                <w:rFonts w:ascii="Verdana" w:hAnsi="Verdana" w:cs="Tahoma"/>
                <w:b/>
                <w:sz w:val="20"/>
                <w:szCs w:val="20"/>
              </w:rPr>
              <w:t>20</w:t>
            </w:r>
            <w:r w:rsidRPr="009005E7">
              <w:rPr>
                <w:rFonts w:ascii="Verdana" w:hAnsi="Verdana" w:cs="Tahoma"/>
                <w:sz w:val="20"/>
                <w:szCs w:val="20"/>
              </w:rPr>
              <w:t>);</w:t>
            </w:r>
          </w:p>
          <w:p w14:paraId="399D11B9" w14:textId="77777777" w:rsidR="005C7531" w:rsidRPr="009005E7" w:rsidRDefault="005C7531" w:rsidP="005C7531">
            <w:pPr>
              <w:pStyle w:val="ListParagraph"/>
              <w:widowControl w:val="0"/>
              <w:numPr>
                <w:ilvl w:val="0"/>
                <w:numId w:val="8"/>
              </w:numPr>
              <w:rPr>
                <w:rFonts w:ascii="Verdana" w:hAnsi="Verdana" w:cs="Tahoma"/>
                <w:sz w:val="20"/>
                <w:szCs w:val="20"/>
              </w:rPr>
            </w:pPr>
            <w:r w:rsidRPr="009005E7">
              <w:rPr>
                <w:rFonts w:ascii="Verdana" w:hAnsi="Verdana" w:cs="Tahoma"/>
                <w:sz w:val="20"/>
                <w:szCs w:val="20"/>
              </w:rPr>
              <w:t>Revenues were comprised of services revenues of $</w:t>
            </w:r>
            <w:r>
              <w:rPr>
                <w:rFonts w:ascii="Verdana" w:hAnsi="Verdana" w:cs="Tahoma"/>
                <w:sz w:val="20"/>
                <w:szCs w:val="20"/>
              </w:rPr>
              <w:t>72.6</w:t>
            </w:r>
            <w:r w:rsidRPr="009005E7">
              <w:rPr>
                <w:rFonts w:ascii="Verdana" w:hAnsi="Verdana" w:cs="Tahoma"/>
                <w:sz w:val="20"/>
                <w:szCs w:val="20"/>
              </w:rPr>
              <w:t xml:space="preserve"> million (8</w:t>
            </w:r>
            <w:r>
              <w:rPr>
                <w:rFonts w:ascii="Verdana" w:hAnsi="Verdana" w:cs="Tahoma"/>
                <w:sz w:val="20"/>
                <w:szCs w:val="20"/>
              </w:rPr>
              <w:t>7</w:t>
            </w:r>
            <w:r w:rsidRPr="009005E7">
              <w:rPr>
                <w:rFonts w:ascii="Verdana" w:hAnsi="Verdana" w:cs="Tahoma"/>
                <w:sz w:val="20"/>
                <w:szCs w:val="20"/>
              </w:rPr>
              <w:t>% of total revenues), professional services and other revenues of $</w:t>
            </w:r>
            <w:r>
              <w:rPr>
                <w:rFonts w:ascii="Verdana" w:hAnsi="Verdana" w:cs="Tahoma"/>
                <w:sz w:val="20"/>
                <w:szCs w:val="20"/>
              </w:rPr>
              <w:t>8.9</w:t>
            </w:r>
            <w:r w:rsidRPr="009005E7">
              <w:rPr>
                <w:rFonts w:ascii="Verdana" w:hAnsi="Verdana" w:cs="Tahoma"/>
                <w:sz w:val="20"/>
                <w:szCs w:val="20"/>
              </w:rPr>
              <w:t xml:space="preserve"> million (</w:t>
            </w:r>
            <w:r>
              <w:rPr>
                <w:rFonts w:ascii="Verdana" w:hAnsi="Verdana" w:cs="Tahoma"/>
                <w:sz w:val="20"/>
                <w:szCs w:val="20"/>
              </w:rPr>
              <w:t>11</w:t>
            </w:r>
            <w:r w:rsidRPr="009005E7">
              <w:rPr>
                <w:rFonts w:ascii="Verdana" w:hAnsi="Verdana" w:cs="Tahoma"/>
                <w:sz w:val="20"/>
                <w:szCs w:val="20"/>
              </w:rPr>
              <w:t>% of total revenues) and license revenues of $</w:t>
            </w:r>
            <w:r>
              <w:rPr>
                <w:rFonts w:ascii="Verdana" w:hAnsi="Verdana" w:cs="Tahoma"/>
                <w:sz w:val="20"/>
                <w:szCs w:val="20"/>
              </w:rPr>
              <w:t>1.5</w:t>
            </w:r>
            <w:r w:rsidRPr="009005E7">
              <w:rPr>
                <w:rFonts w:ascii="Verdana" w:hAnsi="Verdana" w:cs="Tahoma"/>
                <w:sz w:val="20"/>
                <w:szCs w:val="20"/>
              </w:rPr>
              <w:t xml:space="preserve"> million (</w:t>
            </w:r>
            <w:r>
              <w:rPr>
                <w:rFonts w:ascii="Verdana" w:hAnsi="Verdana" w:cs="Tahoma"/>
                <w:sz w:val="20"/>
                <w:szCs w:val="20"/>
              </w:rPr>
              <w:t>2</w:t>
            </w:r>
            <w:r w:rsidRPr="009005E7">
              <w:rPr>
                <w:rFonts w:ascii="Verdana" w:hAnsi="Verdana" w:cs="Tahoma"/>
                <w:sz w:val="20"/>
                <w:szCs w:val="20"/>
              </w:rPr>
              <w:t xml:space="preserve">% of total revenues). Services revenues were up </w:t>
            </w:r>
            <w:r>
              <w:rPr>
                <w:rFonts w:ascii="Verdana" w:hAnsi="Verdana" w:cs="Tahoma"/>
                <w:sz w:val="20"/>
                <w:szCs w:val="20"/>
              </w:rPr>
              <w:t>19</w:t>
            </w:r>
            <w:r w:rsidRPr="009005E7">
              <w:rPr>
                <w:rFonts w:ascii="Verdana" w:hAnsi="Verdana" w:cs="Tahoma"/>
                <w:sz w:val="20"/>
                <w:szCs w:val="20"/>
              </w:rPr>
              <w:t>% from $</w:t>
            </w:r>
            <w:r>
              <w:rPr>
                <w:rFonts w:ascii="Verdana" w:hAnsi="Verdana" w:cs="Tahoma"/>
                <w:sz w:val="20"/>
                <w:szCs w:val="20"/>
              </w:rPr>
              <w:t>61.1</w:t>
            </w:r>
            <w:r w:rsidRPr="009005E7">
              <w:rPr>
                <w:rFonts w:ascii="Verdana" w:hAnsi="Verdana" w:cs="Tahoma"/>
                <w:sz w:val="20"/>
                <w:szCs w:val="20"/>
              </w:rPr>
              <w:t xml:space="preserve"> million in Q</w:t>
            </w:r>
            <w:r>
              <w:rPr>
                <w:rFonts w:ascii="Verdana" w:hAnsi="Verdana" w:cs="Tahoma"/>
                <w:sz w:val="20"/>
                <w:szCs w:val="20"/>
              </w:rPr>
              <w:t>3</w:t>
            </w:r>
            <w:r w:rsidRPr="009005E7">
              <w:rPr>
                <w:rFonts w:ascii="Verdana" w:hAnsi="Verdana" w:cs="Tahoma"/>
                <w:sz w:val="20"/>
                <w:szCs w:val="20"/>
              </w:rPr>
              <w:t>FY1</w:t>
            </w:r>
            <w:r>
              <w:rPr>
                <w:rFonts w:ascii="Verdana" w:hAnsi="Verdana" w:cs="Tahoma"/>
                <w:sz w:val="20"/>
                <w:szCs w:val="20"/>
              </w:rPr>
              <w:t>9</w:t>
            </w:r>
            <w:r w:rsidRPr="009005E7">
              <w:rPr>
                <w:rFonts w:ascii="Verdana" w:hAnsi="Verdana" w:cs="Tahoma"/>
                <w:sz w:val="20"/>
                <w:szCs w:val="20"/>
              </w:rPr>
              <w:t xml:space="preserve"> and up </w:t>
            </w:r>
            <w:r>
              <w:rPr>
                <w:rFonts w:ascii="Verdana" w:hAnsi="Verdana" w:cs="Tahoma"/>
                <w:sz w:val="20"/>
                <w:szCs w:val="20"/>
              </w:rPr>
              <w:t>2</w:t>
            </w:r>
            <w:r w:rsidRPr="009005E7">
              <w:rPr>
                <w:rFonts w:ascii="Verdana" w:hAnsi="Verdana" w:cs="Tahoma"/>
                <w:sz w:val="20"/>
                <w:szCs w:val="20"/>
              </w:rPr>
              <w:t>% from $</w:t>
            </w:r>
            <w:r>
              <w:rPr>
                <w:rFonts w:ascii="Verdana" w:hAnsi="Verdana" w:cs="Tahoma"/>
                <w:sz w:val="20"/>
                <w:szCs w:val="20"/>
              </w:rPr>
              <w:t>71.4</w:t>
            </w:r>
            <w:r w:rsidRPr="009005E7">
              <w:rPr>
                <w:rFonts w:ascii="Verdana" w:hAnsi="Verdana" w:cs="Tahoma"/>
                <w:sz w:val="20"/>
                <w:szCs w:val="20"/>
              </w:rPr>
              <w:t xml:space="preserve"> million in Q</w:t>
            </w:r>
            <w:r>
              <w:rPr>
                <w:rFonts w:ascii="Verdana" w:hAnsi="Verdana" w:cs="Tahoma"/>
                <w:sz w:val="20"/>
                <w:szCs w:val="20"/>
              </w:rPr>
              <w:t>2</w:t>
            </w:r>
            <w:r w:rsidRPr="009005E7">
              <w:rPr>
                <w:rFonts w:ascii="Verdana" w:hAnsi="Verdana" w:cs="Tahoma"/>
                <w:sz w:val="20"/>
                <w:szCs w:val="20"/>
              </w:rPr>
              <w:t>FY</w:t>
            </w:r>
            <w:r>
              <w:rPr>
                <w:rFonts w:ascii="Verdana" w:hAnsi="Verdana" w:cs="Tahoma"/>
                <w:sz w:val="20"/>
                <w:szCs w:val="20"/>
              </w:rPr>
              <w:t>20</w:t>
            </w:r>
            <w:r w:rsidRPr="009005E7">
              <w:rPr>
                <w:rFonts w:ascii="Verdana" w:hAnsi="Verdana" w:cs="Tahoma"/>
                <w:sz w:val="20"/>
                <w:szCs w:val="20"/>
              </w:rPr>
              <w:t>;</w:t>
            </w:r>
          </w:p>
          <w:p w14:paraId="59BDA5F8" w14:textId="77777777" w:rsidR="005C7531" w:rsidRPr="00A05724" w:rsidRDefault="005C7531" w:rsidP="005C7531">
            <w:pPr>
              <w:pStyle w:val="ListParagraph"/>
              <w:widowControl w:val="0"/>
              <w:numPr>
                <w:ilvl w:val="0"/>
                <w:numId w:val="8"/>
              </w:numPr>
              <w:rPr>
                <w:rFonts w:ascii="Verdana" w:hAnsi="Verdana" w:cs="Tahoma"/>
                <w:sz w:val="20"/>
                <w:szCs w:val="20"/>
              </w:rPr>
            </w:pPr>
            <w:r w:rsidRPr="00A05724">
              <w:rPr>
                <w:rFonts w:ascii="Verdana" w:hAnsi="Verdana" w:cs="Tahoma"/>
                <w:sz w:val="20"/>
                <w:szCs w:val="20"/>
              </w:rPr>
              <w:t>Cash provided by operating activities of $2</w:t>
            </w:r>
            <w:r>
              <w:rPr>
                <w:rFonts w:ascii="Verdana" w:hAnsi="Verdana" w:cs="Tahoma"/>
                <w:sz w:val="20"/>
                <w:szCs w:val="20"/>
              </w:rPr>
              <w:t>7.5</w:t>
            </w:r>
            <w:r w:rsidRPr="00A05724">
              <w:rPr>
                <w:rFonts w:ascii="Verdana" w:hAnsi="Verdana" w:cs="Tahoma"/>
                <w:sz w:val="20"/>
                <w:szCs w:val="20"/>
              </w:rPr>
              <w:t xml:space="preserve"> million, up 4</w:t>
            </w:r>
            <w:r>
              <w:rPr>
                <w:rFonts w:ascii="Verdana" w:hAnsi="Verdana" w:cs="Tahoma"/>
                <w:sz w:val="20"/>
                <w:szCs w:val="20"/>
              </w:rPr>
              <w:t>3</w:t>
            </w:r>
            <w:r w:rsidRPr="00A05724">
              <w:rPr>
                <w:rFonts w:ascii="Verdana" w:hAnsi="Verdana" w:cs="Tahoma"/>
                <w:sz w:val="20"/>
                <w:szCs w:val="20"/>
              </w:rPr>
              <w:t>% from $1</w:t>
            </w:r>
            <w:r>
              <w:rPr>
                <w:rFonts w:ascii="Verdana" w:hAnsi="Verdana" w:cs="Tahoma"/>
                <w:sz w:val="20"/>
                <w:szCs w:val="20"/>
              </w:rPr>
              <w:t>9.2</w:t>
            </w:r>
            <w:r w:rsidRPr="00A05724">
              <w:rPr>
                <w:rFonts w:ascii="Verdana" w:hAnsi="Verdana" w:cs="Tahoma"/>
                <w:sz w:val="20"/>
                <w:szCs w:val="20"/>
              </w:rPr>
              <w:t xml:space="preserve"> million in Q</w:t>
            </w:r>
            <w:r>
              <w:rPr>
                <w:rFonts w:ascii="Verdana" w:hAnsi="Verdana" w:cs="Tahoma"/>
                <w:sz w:val="20"/>
                <w:szCs w:val="20"/>
              </w:rPr>
              <w:t>3</w:t>
            </w:r>
            <w:r w:rsidRPr="00A05724">
              <w:rPr>
                <w:rFonts w:ascii="Verdana" w:hAnsi="Verdana" w:cs="Tahoma"/>
                <w:sz w:val="20"/>
                <w:szCs w:val="20"/>
              </w:rPr>
              <w:t xml:space="preserve">FY19 and up </w:t>
            </w:r>
            <w:r>
              <w:rPr>
                <w:rFonts w:ascii="Verdana" w:hAnsi="Verdana" w:cs="Tahoma"/>
                <w:sz w:val="20"/>
                <w:szCs w:val="20"/>
              </w:rPr>
              <w:t>2</w:t>
            </w:r>
            <w:r w:rsidRPr="00A05724">
              <w:rPr>
                <w:rFonts w:ascii="Verdana" w:hAnsi="Verdana" w:cs="Tahoma"/>
                <w:sz w:val="20"/>
                <w:szCs w:val="20"/>
              </w:rPr>
              <w:t>% from $2</w:t>
            </w:r>
            <w:r>
              <w:rPr>
                <w:rFonts w:ascii="Verdana" w:hAnsi="Verdana" w:cs="Tahoma"/>
                <w:sz w:val="20"/>
                <w:szCs w:val="20"/>
              </w:rPr>
              <w:t>6.9</w:t>
            </w:r>
            <w:r w:rsidRPr="00A05724">
              <w:rPr>
                <w:rFonts w:ascii="Verdana" w:hAnsi="Verdana" w:cs="Tahoma"/>
                <w:sz w:val="20"/>
                <w:szCs w:val="20"/>
              </w:rPr>
              <w:t xml:space="preserve"> million in Q</w:t>
            </w:r>
            <w:r>
              <w:rPr>
                <w:rFonts w:ascii="Verdana" w:hAnsi="Verdana" w:cs="Tahoma"/>
                <w:sz w:val="20"/>
                <w:szCs w:val="20"/>
              </w:rPr>
              <w:t>2</w:t>
            </w:r>
            <w:r w:rsidRPr="00A05724">
              <w:rPr>
                <w:rFonts w:ascii="Verdana" w:hAnsi="Verdana" w:cs="Tahoma"/>
                <w:sz w:val="20"/>
                <w:szCs w:val="20"/>
              </w:rPr>
              <w:t>FY20;</w:t>
            </w:r>
          </w:p>
          <w:p w14:paraId="5B950B09" w14:textId="77777777" w:rsidR="005C7531" w:rsidRPr="009005E7" w:rsidRDefault="005C7531" w:rsidP="005C7531">
            <w:pPr>
              <w:pStyle w:val="ListParagraph"/>
              <w:widowControl w:val="0"/>
              <w:numPr>
                <w:ilvl w:val="0"/>
                <w:numId w:val="8"/>
              </w:numPr>
              <w:rPr>
                <w:rFonts w:ascii="Verdana" w:hAnsi="Verdana" w:cs="Tahoma"/>
                <w:sz w:val="20"/>
                <w:szCs w:val="20"/>
              </w:rPr>
            </w:pPr>
            <w:r w:rsidRPr="009005E7">
              <w:rPr>
                <w:rFonts w:ascii="Verdana" w:hAnsi="Verdana" w:cs="Tahoma"/>
                <w:sz w:val="20"/>
                <w:szCs w:val="20"/>
              </w:rPr>
              <w:t>Income from operations of $</w:t>
            </w:r>
            <w:r>
              <w:rPr>
                <w:rFonts w:ascii="Verdana" w:hAnsi="Verdana" w:cs="Tahoma"/>
                <w:sz w:val="20"/>
                <w:szCs w:val="20"/>
              </w:rPr>
              <w:t>13.7</w:t>
            </w:r>
            <w:r w:rsidRPr="009005E7">
              <w:rPr>
                <w:rFonts w:ascii="Verdana" w:hAnsi="Verdana" w:cs="Tahoma"/>
                <w:sz w:val="20"/>
                <w:szCs w:val="20"/>
              </w:rPr>
              <w:t xml:space="preserve"> million, up </w:t>
            </w:r>
            <w:r>
              <w:rPr>
                <w:rFonts w:ascii="Verdana" w:hAnsi="Verdana" w:cs="Tahoma"/>
                <w:sz w:val="20"/>
                <w:szCs w:val="20"/>
              </w:rPr>
              <w:t>27</w:t>
            </w:r>
            <w:r w:rsidRPr="009005E7">
              <w:rPr>
                <w:rFonts w:ascii="Verdana" w:hAnsi="Verdana" w:cs="Tahoma"/>
                <w:sz w:val="20"/>
                <w:szCs w:val="20"/>
              </w:rPr>
              <w:t>% from $</w:t>
            </w:r>
            <w:r>
              <w:rPr>
                <w:rFonts w:ascii="Verdana" w:hAnsi="Verdana" w:cs="Tahoma"/>
                <w:sz w:val="20"/>
                <w:szCs w:val="20"/>
              </w:rPr>
              <w:t>10.8</w:t>
            </w:r>
            <w:r w:rsidRPr="009005E7">
              <w:rPr>
                <w:rFonts w:ascii="Verdana" w:hAnsi="Verdana" w:cs="Tahoma"/>
                <w:sz w:val="20"/>
                <w:szCs w:val="20"/>
              </w:rPr>
              <w:t xml:space="preserve"> million in Q</w:t>
            </w:r>
            <w:r>
              <w:rPr>
                <w:rFonts w:ascii="Verdana" w:hAnsi="Verdana" w:cs="Tahoma"/>
                <w:sz w:val="20"/>
                <w:szCs w:val="20"/>
              </w:rPr>
              <w:t>3</w:t>
            </w:r>
            <w:r w:rsidRPr="009005E7">
              <w:rPr>
                <w:rFonts w:ascii="Verdana" w:hAnsi="Verdana" w:cs="Tahoma"/>
                <w:sz w:val="20"/>
                <w:szCs w:val="20"/>
              </w:rPr>
              <w:t>FY1</w:t>
            </w:r>
            <w:r>
              <w:rPr>
                <w:rFonts w:ascii="Verdana" w:hAnsi="Verdana" w:cs="Tahoma"/>
                <w:sz w:val="20"/>
                <w:szCs w:val="20"/>
              </w:rPr>
              <w:t>9</w:t>
            </w:r>
            <w:r w:rsidRPr="009005E7">
              <w:rPr>
                <w:rFonts w:ascii="Verdana" w:hAnsi="Verdana" w:cs="Tahoma"/>
                <w:sz w:val="20"/>
                <w:szCs w:val="20"/>
              </w:rPr>
              <w:t xml:space="preserve"> and</w:t>
            </w:r>
            <w:r>
              <w:rPr>
                <w:rFonts w:ascii="Verdana" w:hAnsi="Verdana" w:cs="Tahoma"/>
                <w:sz w:val="20"/>
                <w:szCs w:val="20"/>
              </w:rPr>
              <w:t xml:space="preserve"> up 5% from $13.1</w:t>
            </w:r>
            <w:r w:rsidRPr="009005E7">
              <w:rPr>
                <w:rFonts w:ascii="Verdana" w:hAnsi="Verdana" w:cs="Tahoma"/>
                <w:sz w:val="20"/>
                <w:szCs w:val="20"/>
              </w:rPr>
              <w:t xml:space="preserve"> </w:t>
            </w:r>
            <w:r>
              <w:rPr>
                <w:rFonts w:ascii="Verdana" w:hAnsi="Verdana" w:cs="Tahoma"/>
                <w:sz w:val="20"/>
                <w:szCs w:val="20"/>
              </w:rPr>
              <w:t xml:space="preserve">million </w:t>
            </w:r>
            <w:r w:rsidRPr="009005E7">
              <w:rPr>
                <w:rFonts w:ascii="Verdana" w:hAnsi="Verdana" w:cs="Tahoma"/>
                <w:sz w:val="20"/>
                <w:szCs w:val="20"/>
              </w:rPr>
              <w:t>in Q</w:t>
            </w:r>
            <w:r>
              <w:rPr>
                <w:rFonts w:ascii="Verdana" w:hAnsi="Verdana" w:cs="Tahoma"/>
                <w:sz w:val="20"/>
                <w:szCs w:val="20"/>
              </w:rPr>
              <w:t>2</w:t>
            </w:r>
            <w:r w:rsidRPr="009005E7">
              <w:rPr>
                <w:rFonts w:ascii="Verdana" w:hAnsi="Verdana" w:cs="Tahoma"/>
                <w:sz w:val="20"/>
                <w:szCs w:val="20"/>
              </w:rPr>
              <w:t>FY</w:t>
            </w:r>
            <w:r>
              <w:rPr>
                <w:rFonts w:ascii="Verdana" w:hAnsi="Verdana" w:cs="Tahoma"/>
                <w:sz w:val="20"/>
                <w:szCs w:val="20"/>
              </w:rPr>
              <w:t>20</w:t>
            </w:r>
            <w:r w:rsidRPr="009005E7">
              <w:rPr>
                <w:rFonts w:ascii="Verdana" w:hAnsi="Verdana" w:cs="Tahoma"/>
                <w:sz w:val="20"/>
                <w:szCs w:val="20"/>
              </w:rPr>
              <w:t>;</w:t>
            </w:r>
          </w:p>
          <w:p w14:paraId="7FD54057" w14:textId="77777777" w:rsidR="005C7531" w:rsidRPr="009005E7" w:rsidRDefault="005C7531" w:rsidP="005C7531">
            <w:pPr>
              <w:pStyle w:val="ListParagraph"/>
              <w:widowControl w:val="0"/>
              <w:numPr>
                <w:ilvl w:val="0"/>
                <w:numId w:val="8"/>
              </w:numPr>
              <w:rPr>
                <w:rFonts w:ascii="Verdana" w:hAnsi="Verdana" w:cs="Tahoma"/>
                <w:sz w:val="20"/>
                <w:szCs w:val="20"/>
              </w:rPr>
            </w:pPr>
            <w:r w:rsidRPr="009005E7">
              <w:rPr>
                <w:rFonts w:ascii="Verdana" w:hAnsi="Verdana" w:cs="Tahoma"/>
                <w:sz w:val="20"/>
                <w:szCs w:val="20"/>
              </w:rPr>
              <w:t>Net income of $</w:t>
            </w:r>
            <w:r>
              <w:rPr>
                <w:rFonts w:ascii="Verdana" w:hAnsi="Verdana" w:cs="Tahoma"/>
                <w:sz w:val="20"/>
                <w:szCs w:val="20"/>
              </w:rPr>
              <w:t>9.7</w:t>
            </w:r>
            <w:r w:rsidRPr="009005E7">
              <w:rPr>
                <w:rFonts w:ascii="Verdana" w:hAnsi="Verdana" w:cs="Tahoma"/>
                <w:sz w:val="20"/>
                <w:szCs w:val="20"/>
              </w:rPr>
              <w:t xml:space="preserve"> million, up </w:t>
            </w:r>
            <w:r>
              <w:rPr>
                <w:rFonts w:ascii="Verdana" w:hAnsi="Verdana" w:cs="Tahoma"/>
                <w:sz w:val="20"/>
                <w:szCs w:val="20"/>
              </w:rPr>
              <w:t>23</w:t>
            </w:r>
            <w:r w:rsidRPr="009005E7">
              <w:rPr>
                <w:rFonts w:ascii="Verdana" w:hAnsi="Verdana" w:cs="Tahoma"/>
                <w:sz w:val="20"/>
                <w:szCs w:val="20"/>
              </w:rPr>
              <w:t>% from $</w:t>
            </w:r>
            <w:r>
              <w:rPr>
                <w:rFonts w:ascii="Verdana" w:hAnsi="Verdana" w:cs="Tahoma"/>
                <w:sz w:val="20"/>
                <w:szCs w:val="20"/>
              </w:rPr>
              <w:t>7.9</w:t>
            </w:r>
            <w:r w:rsidRPr="009005E7">
              <w:rPr>
                <w:rFonts w:ascii="Verdana" w:hAnsi="Verdana" w:cs="Tahoma"/>
                <w:sz w:val="20"/>
                <w:szCs w:val="20"/>
              </w:rPr>
              <w:t xml:space="preserve"> million in Q</w:t>
            </w:r>
            <w:r>
              <w:rPr>
                <w:rFonts w:ascii="Verdana" w:hAnsi="Verdana" w:cs="Tahoma"/>
                <w:sz w:val="20"/>
                <w:szCs w:val="20"/>
              </w:rPr>
              <w:t>3</w:t>
            </w:r>
            <w:r w:rsidRPr="009005E7">
              <w:rPr>
                <w:rFonts w:ascii="Verdana" w:hAnsi="Verdana" w:cs="Tahoma"/>
                <w:sz w:val="20"/>
                <w:szCs w:val="20"/>
              </w:rPr>
              <w:t>FY1</w:t>
            </w:r>
            <w:r>
              <w:rPr>
                <w:rFonts w:ascii="Verdana" w:hAnsi="Verdana" w:cs="Tahoma"/>
                <w:sz w:val="20"/>
                <w:szCs w:val="20"/>
              </w:rPr>
              <w:t>9</w:t>
            </w:r>
            <w:r w:rsidRPr="009005E7">
              <w:rPr>
                <w:rFonts w:ascii="Verdana" w:hAnsi="Verdana" w:cs="Tahoma"/>
                <w:sz w:val="20"/>
                <w:szCs w:val="20"/>
              </w:rPr>
              <w:t xml:space="preserve"> </w:t>
            </w:r>
            <w:r>
              <w:rPr>
                <w:rFonts w:ascii="Verdana" w:hAnsi="Verdana" w:cs="Tahoma"/>
                <w:sz w:val="20"/>
                <w:szCs w:val="20"/>
              </w:rPr>
              <w:t xml:space="preserve">and up 13% from $8.6 million in </w:t>
            </w:r>
            <w:r w:rsidRPr="009005E7">
              <w:rPr>
                <w:rFonts w:ascii="Verdana" w:hAnsi="Verdana" w:cs="Tahoma"/>
                <w:sz w:val="20"/>
                <w:szCs w:val="20"/>
              </w:rPr>
              <w:t>Q</w:t>
            </w:r>
            <w:r>
              <w:rPr>
                <w:rFonts w:ascii="Verdana" w:hAnsi="Verdana" w:cs="Tahoma"/>
                <w:sz w:val="20"/>
                <w:szCs w:val="20"/>
              </w:rPr>
              <w:t>2</w:t>
            </w:r>
            <w:r w:rsidRPr="009005E7">
              <w:rPr>
                <w:rFonts w:ascii="Verdana" w:hAnsi="Verdana" w:cs="Tahoma"/>
                <w:sz w:val="20"/>
                <w:szCs w:val="20"/>
              </w:rPr>
              <w:t>FY</w:t>
            </w:r>
            <w:r>
              <w:rPr>
                <w:rFonts w:ascii="Verdana" w:hAnsi="Verdana" w:cs="Tahoma"/>
                <w:sz w:val="20"/>
                <w:szCs w:val="20"/>
              </w:rPr>
              <w:t>20</w:t>
            </w:r>
            <w:r w:rsidRPr="009005E7">
              <w:rPr>
                <w:rFonts w:ascii="Verdana" w:hAnsi="Verdana" w:cs="Tahoma"/>
                <w:sz w:val="20"/>
                <w:szCs w:val="20"/>
              </w:rPr>
              <w:t>;</w:t>
            </w:r>
          </w:p>
          <w:p w14:paraId="33125546" w14:textId="77777777" w:rsidR="005C7531" w:rsidRPr="009005E7" w:rsidRDefault="005C7531" w:rsidP="005C7531">
            <w:pPr>
              <w:pStyle w:val="ListParagraph"/>
              <w:widowControl w:val="0"/>
              <w:numPr>
                <w:ilvl w:val="0"/>
                <w:numId w:val="8"/>
              </w:numPr>
              <w:rPr>
                <w:rFonts w:ascii="Verdana" w:hAnsi="Verdana" w:cs="Tahoma"/>
                <w:sz w:val="20"/>
                <w:szCs w:val="20"/>
              </w:rPr>
            </w:pPr>
            <w:r w:rsidRPr="009005E7">
              <w:rPr>
                <w:rFonts w:ascii="Verdana" w:hAnsi="Verdana" w:cs="Tahoma"/>
                <w:sz w:val="20"/>
                <w:szCs w:val="20"/>
              </w:rPr>
              <w:t>Earnings per share on a diluted basis of $0.</w:t>
            </w:r>
            <w:r>
              <w:rPr>
                <w:rFonts w:ascii="Verdana" w:hAnsi="Verdana" w:cs="Tahoma"/>
                <w:sz w:val="20"/>
                <w:szCs w:val="20"/>
              </w:rPr>
              <w:t>11</w:t>
            </w:r>
            <w:r w:rsidRPr="009005E7">
              <w:rPr>
                <w:rFonts w:ascii="Verdana" w:hAnsi="Verdana" w:cs="Tahoma"/>
                <w:sz w:val="20"/>
                <w:szCs w:val="20"/>
              </w:rPr>
              <w:t xml:space="preserve">, </w:t>
            </w:r>
            <w:r>
              <w:rPr>
                <w:rFonts w:ascii="Verdana" w:hAnsi="Verdana" w:cs="Tahoma"/>
                <w:sz w:val="20"/>
                <w:szCs w:val="20"/>
              </w:rPr>
              <w:t xml:space="preserve">compared to $0.10 in </w:t>
            </w:r>
            <w:r w:rsidRPr="009005E7">
              <w:rPr>
                <w:rFonts w:ascii="Verdana" w:hAnsi="Verdana" w:cs="Tahoma"/>
                <w:sz w:val="20"/>
                <w:szCs w:val="20"/>
              </w:rPr>
              <w:t>Q</w:t>
            </w:r>
            <w:r>
              <w:rPr>
                <w:rFonts w:ascii="Verdana" w:hAnsi="Verdana" w:cs="Tahoma"/>
                <w:sz w:val="20"/>
                <w:szCs w:val="20"/>
              </w:rPr>
              <w:t>3</w:t>
            </w:r>
            <w:r w:rsidRPr="009005E7">
              <w:rPr>
                <w:rFonts w:ascii="Verdana" w:hAnsi="Verdana" w:cs="Tahoma"/>
                <w:sz w:val="20"/>
                <w:szCs w:val="20"/>
              </w:rPr>
              <w:t>FY1</w:t>
            </w:r>
            <w:r>
              <w:rPr>
                <w:rFonts w:ascii="Verdana" w:hAnsi="Verdana" w:cs="Tahoma"/>
                <w:sz w:val="20"/>
                <w:szCs w:val="20"/>
              </w:rPr>
              <w:t>9</w:t>
            </w:r>
            <w:r w:rsidRPr="009005E7">
              <w:rPr>
                <w:rFonts w:ascii="Verdana" w:hAnsi="Verdana" w:cs="Tahoma"/>
                <w:sz w:val="20"/>
                <w:szCs w:val="20"/>
              </w:rPr>
              <w:t xml:space="preserve"> </w:t>
            </w:r>
            <w:r>
              <w:rPr>
                <w:rFonts w:ascii="Verdana" w:hAnsi="Verdana" w:cs="Tahoma"/>
                <w:sz w:val="20"/>
                <w:szCs w:val="20"/>
              </w:rPr>
              <w:t xml:space="preserve">and $0.10 </w:t>
            </w:r>
            <w:r w:rsidRPr="009005E7">
              <w:rPr>
                <w:rFonts w:ascii="Verdana" w:hAnsi="Verdana" w:cs="Tahoma"/>
                <w:sz w:val="20"/>
                <w:szCs w:val="20"/>
              </w:rPr>
              <w:t>in Q</w:t>
            </w:r>
            <w:r>
              <w:rPr>
                <w:rFonts w:ascii="Verdana" w:hAnsi="Verdana" w:cs="Tahoma"/>
                <w:sz w:val="20"/>
                <w:szCs w:val="20"/>
              </w:rPr>
              <w:t>2</w:t>
            </w:r>
            <w:r w:rsidRPr="009005E7">
              <w:rPr>
                <w:rFonts w:ascii="Verdana" w:hAnsi="Verdana" w:cs="Tahoma"/>
                <w:sz w:val="20"/>
                <w:szCs w:val="20"/>
              </w:rPr>
              <w:t>FY</w:t>
            </w:r>
            <w:r>
              <w:rPr>
                <w:rFonts w:ascii="Verdana" w:hAnsi="Verdana" w:cs="Tahoma"/>
                <w:sz w:val="20"/>
                <w:szCs w:val="20"/>
              </w:rPr>
              <w:t>20</w:t>
            </w:r>
            <w:r w:rsidRPr="009005E7">
              <w:rPr>
                <w:rFonts w:ascii="Verdana" w:hAnsi="Verdana" w:cs="Tahoma"/>
                <w:sz w:val="20"/>
                <w:szCs w:val="20"/>
              </w:rPr>
              <w:t>; and</w:t>
            </w:r>
          </w:p>
          <w:p w14:paraId="615E2815" w14:textId="77777777" w:rsidR="005C7531" w:rsidRPr="009005E7" w:rsidRDefault="005C7531" w:rsidP="005C7531">
            <w:pPr>
              <w:pStyle w:val="ListParagraph"/>
              <w:widowControl w:val="0"/>
              <w:numPr>
                <w:ilvl w:val="0"/>
                <w:numId w:val="8"/>
              </w:numPr>
              <w:rPr>
                <w:rFonts w:ascii="Verdana" w:hAnsi="Verdana" w:cs="Tahoma"/>
                <w:sz w:val="20"/>
                <w:szCs w:val="20"/>
              </w:rPr>
            </w:pPr>
            <w:r w:rsidRPr="009005E7">
              <w:rPr>
                <w:rFonts w:ascii="Verdana" w:hAnsi="Verdana" w:cs="Tahoma"/>
                <w:sz w:val="20"/>
                <w:szCs w:val="20"/>
              </w:rPr>
              <w:t>Adjusted EBITDA of $</w:t>
            </w:r>
            <w:r>
              <w:rPr>
                <w:rFonts w:ascii="Verdana" w:hAnsi="Verdana" w:cs="Tahoma"/>
                <w:sz w:val="20"/>
                <w:szCs w:val="20"/>
              </w:rPr>
              <w:t>31.5</w:t>
            </w:r>
            <w:r w:rsidRPr="009005E7">
              <w:rPr>
                <w:rFonts w:ascii="Verdana" w:hAnsi="Verdana" w:cs="Tahoma"/>
                <w:sz w:val="20"/>
                <w:szCs w:val="20"/>
              </w:rPr>
              <w:t xml:space="preserve"> million, up </w:t>
            </w:r>
            <w:r>
              <w:rPr>
                <w:rFonts w:ascii="Verdana" w:hAnsi="Verdana" w:cs="Tahoma"/>
                <w:sz w:val="20"/>
                <w:szCs w:val="20"/>
              </w:rPr>
              <w:t>31</w:t>
            </w:r>
            <w:r w:rsidRPr="009005E7">
              <w:rPr>
                <w:rFonts w:ascii="Verdana" w:hAnsi="Verdana" w:cs="Tahoma"/>
                <w:sz w:val="20"/>
                <w:szCs w:val="20"/>
              </w:rPr>
              <w:t>% from $</w:t>
            </w:r>
            <w:r>
              <w:rPr>
                <w:rFonts w:ascii="Verdana" w:hAnsi="Verdana" w:cs="Tahoma"/>
                <w:sz w:val="20"/>
                <w:szCs w:val="20"/>
              </w:rPr>
              <w:t>24.0</w:t>
            </w:r>
            <w:r w:rsidRPr="009005E7">
              <w:rPr>
                <w:rFonts w:ascii="Verdana" w:hAnsi="Verdana" w:cs="Tahoma"/>
                <w:sz w:val="20"/>
                <w:szCs w:val="20"/>
              </w:rPr>
              <w:t xml:space="preserve"> million in Q</w:t>
            </w:r>
            <w:r>
              <w:rPr>
                <w:rFonts w:ascii="Verdana" w:hAnsi="Verdana" w:cs="Tahoma"/>
                <w:sz w:val="20"/>
                <w:szCs w:val="20"/>
              </w:rPr>
              <w:t>3</w:t>
            </w:r>
            <w:r w:rsidRPr="009005E7">
              <w:rPr>
                <w:rFonts w:ascii="Verdana" w:hAnsi="Verdana" w:cs="Tahoma"/>
                <w:sz w:val="20"/>
                <w:szCs w:val="20"/>
              </w:rPr>
              <w:t>FY1</w:t>
            </w:r>
            <w:r>
              <w:rPr>
                <w:rFonts w:ascii="Verdana" w:hAnsi="Verdana" w:cs="Tahoma"/>
                <w:sz w:val="20"/>
                <w:szCs w:val="20"/>
              </w:rPr>
              <w:t>9</w:t>
            </w:r>
            <w:r w:rsidRPr="009005E7">
              <w:rPr>
                <w:rFonts w:ascii="Verdana" w:hAnsi="Verdana" w:cs="Tahoma"/>
                <w:sz w:val="20"/>
                <w:szCs w:val="20"/>
              </w:rPr>
              <w:t xml:space="preserve"> and up </w:t>
            </w:r>
            <w:r>
              <w:rPr>
                <w:rFonts w:ascii="Verdana" w:hAnsi="Verdana" w:cs="Tahoma"/>
                <w:sz w:val="20"/>
                <w:szCs w:val="20"/>
              </w:rPr>
              <w:t>4</w:t>
            </w:r>
            <w:r w:rsidRPr="009005E7">
              <w:rPr>
                <w:rFonts w:ascii="Verdana" w:hAnsi="Verdana" w:cs="Tahoma"/>
                <w:sz w:val="20"/>
                <w:szCs w:val="20"/>
              </w:rPr>
              <w:t>% from $</w:t>
            </w:r>
            <w:r>
              <w:rPr>
                <w:rFonts w:ascii="Verdana" w:hAnsi="Verdana" w:cs="Tahoma"/>
                <w:sz w:val="20"/>
                <w:szCs w:val="20"/>
              </w:rPr>
              <w:t>30.2</w:t>
            </w:r>
            <w:r w:rsidRPr="009005E7">
              <w:rPr>
                <w:rFonts w:ascii="Verdana" w:hAnsi="Verdana" w:cs="Tahoma"/>
                <w:sz w:val="20"/>
                <w:szCs w:val="20"/>
              </w:rPr>
              <w:t xml:space="preserve"> million in Q</w:t>
            </w:r>
            <w:r>
              <w:rPr>
                <w:rFonts w:ascii="Verdana" w:hAnsi="Verdana" w:cs="Tahoma"/>
                <w:sz w:val="20"/>
                <w:szCs w:val="20"/>
              </w:rPr>
              <w:t>2</w:t>
            </w:r>
            <w:r w:rsidRPr="009005E7">
              <w:rPr>
                <w:rFonts w:ascii="Verdana" w:hAnsi="Verdana" w:cs="Tahoma"/>
                <w:sz w:val="20"/>
                <w:szCs w:val="20"/>
              </w:rPr>
              <w:t>FY</w:t>
            </w:r>
            <w:r>
              <w:rPr>
                <w:rFonts w:ascii="Verdana" w:hAnsi="Verdana" w:cs="Tahoma"/>
                <w:sz w:val="20"/>
                <w:szCs w:val="20"/>
              </w:rPr>
              <w:t>20</w:t>
            </w:r>
            <w:r w:rsidRPr="009005E7">
              <w:rPr>
                <w:rFonts w:ascii="Verdana" w:hAnsi="Verdana" w:cs="Tahoma"/>
                <w:sz w:val="20"/>
                <w:szCs w:val="20"/>
              </w:rPr>
              <w:t>. Adjusted EBITDA as a percentage of revenues was 3</w:t>
            </w:r>
            <w:r>
              <w:rPr>
                <w:rFonts w:ascii="Verdana" w:hAnsi="Verdana" w:cs="Tahoma"/>
                <w:sz w:val="20"/>
                <w:szCs w:val="20"/>
              </w:rPr>
              <w:t>8</w:t>
            </w:r>
            <w:r w:rsidRPr="009005E7">
              <w:rPr>
                <w:rFonts w:ascii="Verdana" w:hAnsi="Verdana" w:cs="Tahoma"/>
                <w:sz w:val="20"/>
                <w:szCs w:val="20"/>
              </w:rPr>
              <w:t>%, compared to 3</w:t>
            </w:r>
            <w:r>
              <w:rPr>
                <w:rFonts w:ascii="Verdana" w:hAnsi="Verdana" w:cs="Tahoma"/>
                <w:sz w:val="20"/>
                <w:szCs w:val="20"/>
              </w:rPr>
              <w:t>4</w:t>
            </w:r>
            <w:r w:rsidRPr="009005E7">
              <w:rPr>
                <w:rFonts w:ascii="Verdana" w:hAnsi="Verdana" w:cs="Tahoma"/>
                <w:sz w:val="20"/>
                <w:szCs w:val="20"/>
              </w:rPr>
              <w:t>% in Q</w:t>
            </w:r>
            <w:r>
              <w:rPr>
                <w:rFonts w:ascii="Verdana" w:hAnsi="Verdana" w:cs="Tahoma"/>
                <w:sz w:val="20"/>
                <w:szCs w:val="20"/>
              </w:rPr>
              <w:t>3</w:t>
            </w:r>
            <w:r w:rsidRPr="009005E7">
              <w:rPr>
                <w:rFonts w:ascii="Verdana" w:hAnsi="Verdana" w:cs="Tahoma"/>
                <w:sz w:val="20"/>
                <w:szCs w:val="20"/>
              </w:rPr>
              <w:t>FY1</w:t>
            </w:r>
            <w:r>
              <w:rPr>
                <w:rFonts w:ascii="Verdana" w:hAnsi="Verdana" w:cs="Tahoma"/>
                <w:sz w:val="20"/>
                <w:szCs w:val="20"/>
              </w:rPr>
              <w:t>9</w:t>
            </w:r>
            <w:r w:rsidRPr="009005E7">
              <w:rPr>
                <w:rFonts w:ascii="Verdana" w:hAnsi="Verdana" w:cs="Tahoma"/>
                <w:sz w:val="20"/>
                <w:szCs w:val="20"/>
              </w:rPr>
              <w:t xml:space="preserve"> and 3</w:t>
            </w:r>
            <w:r>
              <w:rPr>
                <w:rFonts w:ascii="Verdana" w:hAnsi="Verdana" w:cs="Tahoma"/>
                <w:sz w:val="20"/>
                <w:szCs w:val="20"/>
              </w:rPr>
              <w:t>8</w:t>
            </w:r>
            <w:r w:rsidRPr="009005E7">
              <w:rPr>
                <w:rFonts w:ascii="Verdana" w:hAnsi="Verdana" w:cs="Tahoma"/>
                <w:sz w:val="20"/>
                <w:szCs w:val="20"/>
              </w:rPr>
              <w:t>% in Q</w:t>
            </w:r>
            <w:r>
              <w:rPr>
                <w:rFonts w:ascii="Verdana" w:hAnsi="Verdana" w:cs="Tahoma"/>
                <w:sz w:val="20"/>
                <w:szCs w:val="20"/>
              </w:rPr>
              <w:t>2</w:t>
            </w:r>
            <w:r w:rsidRPr="009005E7">
              <w:rPr>
                <w:rFonts w:ascii="Verdana" w:hAnsi="Verdana" w:cs="Tahoma"/>
                <w:sz w:val="20"/>
                <w:szCs w:val="20"/>
              </w:rPr>
              <w:t>FY</w:t>
            </w:r>
            <w:r>
              <w:rPr>
                <w:rFonts w:ascii="Verdana" w:hAnsi="Verdana" w:cs="Tahoma"/>
                <w:sz w:val="20"/>
                <w:szCs w:val="20"/>
              </w:rPr>
              <w:t>20</w:t>
            </w:r>
            <w:r w:rsidRPr="009005E7">
              <w:rPr>
                <w:rFonts w:ascii="Verdana" w:hAnsi="Verdana" w:cs="Tahoma"/>
                <w:sz w:val="20"/>
                <w:szCs w:val="20"/>
              </w:rPr>
              <w:t>.</w:t>
            </w:r>
          </w:p>
          <w:p w14:paraId="100FFFE4" w14:textId="77777777" w:rsidR="00E53406" w:rsidRPr="00B112C0" w:rsidRDefault="00E53406" w:rsidP="005C7531">
            <w:pPr>
              <w:pStyle w:val="ListParagraph"/>
              <w:autoSpaceDE w:val="0"/>
              <w:autoSpaceDN w:val="0"/>
              <w:adjustRightInd w:val="0"/>
              <w:jc w:val="both"/>
              <w:rPr>
                <w:rFonts w:ascii="Verdana" w:hAnsi="Verdana"/>
                <w:color w:val="262626"/>
              </w:rPr>
            </w:pPr>
            <w:bookmarkStart w:id="1" w:name="_GoBack"/>
            <w:bookmarkEnd w:id="1"/>
          </w:p>
        </w:tc>
      </w:tr>
      <w:tr w:rsidR="00DA4A13" w:rsidRPr="00B112C0" w14:paraId="4289E93C" w14:textId="77777777" w:rsidTr="00BD23ED">
        <w:trPr>
          <w:cantSplit/>
          <w:trHeight w:val="21"/>
          <w:tblCellSpacing w:w="0" w:type="dxa"/>
        </w:trPr>
        <w:tc>
          <w:tcPr>
            <w:tcW w:w="3135" w:type="dxa"/>
          </w:tcPr>
          <w:p w14:paraId="1EB9E9EE" w14:textId="77777777" w:rsidR="00A53AC1" w:rsidRPr="00B112C0" w:rsidRDefault="00A53AC1" w:rsidP="00EA1322">
            <w:pPr>
              <w:rPr>
                <w:rFonts w:ascii="Verdana" w:hAnsi="Verdana"/>
                <w:b/>
                <w:color w:val="262626"/>
                <w:sz w:val="18"/>
                <w:szCs w:val="18"/>
              </w:rPr>
            </w:pPr>
          </w:p>
          <w:p w14:paraId="5D50154B" w14:textId="77777777" w:rsidR="00B112C0" w:rsidRDefault="00B112C0" w:rsidP="003F4195">
            <w:pPr>
              <w:spacing w:before="0" w:line="240" w:lineRule="auto"/>
              <w:rPr>
                <w:rFonts w:ascii="Verdana" w:hAnsi="Verdana"/>
                <w:b/>
                <w:color w:val="262626"/>
                <w:sz w:val="18"/>
                <w:szCs w:val="18"/>
              </w:rPr>
            </w:pPr>
            <w:r>
              <w:rPr>
                <w:rFonts w:ascii="Verdana" w:hAnsi="Verdana"/>
                <w:b/>
                <w:color w:val="262626"/>
                <w:sz w:val="18"/>
                <w:szCs w:val="18"/>
              </w:rPr>
              <w:t>Fiscal Year 2019 Revenues</w:t>
            </w:r>
          </w:p>
          <w:p w14:paraId="644DC32C" w14:textId="77777777" w:rsidR="003F4195" w:rsidRPr="00B112C0" w:rsidRDefault="003F4195" w:rsidP="003F4195">
            <w:pPr>
              <w:spacing w:before="0" w:line="240" w:lineRule="auto"/>
              <w:rPr>
                <w:rFonts w:ascii="Verdana" w:hAnsi="Verdana"/>
                <w:b/>
                <w:color w:val="262626"/>
                <w:sz w:val="18"/>
                <w:szCs w:val="18"/>
              </w:rPr>
            </w:pPr>
            <w:r w:rsidRPr="00B112C0">
              <w:rPr>
                <w:rFonts w:ascii="Verdana" w:hAnsi="Verdana"/>
                <w:b/>
                <w:color w:val="262626"/>
                <w:sz w:val="18"/>
                <w:szCs w:val="18"/>
              </w:rPr>
              <w:t>Fiscal Year 2018 Revenues</w:t>
            </w:r>
          </w:p>
          <w:p w14:paraId="16456287" w14:textId="77777777" w:rsidR="00A53AC1" w:rsidRPr="00B112C0" w:rsidRDefault="00A53AC1" w:rsidP="003F4195">
            <w:pPr>
              <w:spacing w:before="0" w:line="240" w:lineRule="auto"/>
              <w:rPr>
                <w:rFonts w:ascii="Verdana" w:hAnsi="Verdana"/>
                <w:b/>
                <w:color w:val="262626"/>
                <w:sz w:val="18"/>
                <w:szCs w:val="18"/>
              </w:rPr>
            </w:pPr>
            <w:r w:rsidRPr="00B112C0">
              <w:rPr>
                <w:rFonts w:ascii="Verdana" w:hAnsi="Verdana"/>
                <w:b/>
                <w:color w:val="262626"/>
                <w:sz w:val="18"/>
                <w:szCs w:val="18"/>
              </w:rPr>
              <w:t>Fiscal Year 2017 Revenues</w:t>
            </w:r>
          </w:p>
          <w:p w14:paraId="7EE18BF6" w14:textId="77777777" w:rsidR="00EA1322" w:rsidRPr="00B112C0" w:rsidRDefault="00A53AC1" w:rsidP="003F4195">
            <w:pPr>
              <w:spacing w:before="0" w:line="240" w:lineRule="auto"/>
              <w:rPr>
                <w:rFonts w:ascii="Verdana" w:hAnsi="Verdana"/>
                <w:b/>
                <w:color w:val="262626"/>
                <w:sz w:val="18"/>
                <w:szCs w:val="18"/>
              </w:rPr>
            </w:pPr>
            <w:r w:rsidRPr="00B112C0">
              <w:rPr>
                <w:rFonts w:ascii="Verdana" w:hAnsi="Verdana"/>
                <w:b/>
                <w:color w:val="262626"/>
                <w:sz w:val="18"/>
                <w:szCs w:val="18"/>
              </w:rPr>
              <w:t>F</w:t>
            </w:r>
            <w:r w:rsidR="00EA1322" w:rsidRPr="00B112C0">
              <w:rPr>
                <w:rFonts w:ascii="Verdana" w:hAnsi="Verdana"/>
                <w:b/>
                <w:color w:val="262626"/>
                <w:sz w:val="18"/>
                <w:szCs w:val="18"/>
              </w:rPr>
              <w:t>iscal Year 2016 Revenues</w:t>
            </w:r>
          </w:p>
          <w:p w14:paraId="2DC3620A" w14:textId="77777777" w:rsidR="000E6081" w:rsidRPr="00B112C0" w:rsidRDefault="000E6081" w:rsidP="003F4195">
            <w:pPr>
              <w:spacing w:before="0" w:line="240" w:lineRule="auto"/>
              <w:rPr>
                <w:rFonts w:ascii="Verdana" w:hAnsi="Verdana"/>
                <w:b/>
                <w:color w:val="262626"/>
                <w:sz w:val="18"/>
                <w:szCs w:val="18"/>
              </w:rPr>
            </w:pPr>
            <w:r w:rsidRPr="00B112C0">
              <w:rPr>
                <w:rFonts w:ascii="Verdana" w:hAnsi="Verdana"/>
                <w:b/>
                <w:color w:val="262626"/>
                <w:sz w:val="18"/>
                <w:szCs w:val="18"/>
              </w:rPr>
              <w:t>Fiscal Year 2015 Revenues</w:t>
            </w:r>
          </w:p>
          <w:p w14:paraId="3B94F545" w14:textId="77777777" w:rsidR="00761D5F"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Fiscal Year 201</w:t>
            </w:r>
            <w:r w:rsidR="004F78ED" w:rsidRPr="00B112C0">
              <w:rPr>
                <w:rFonts w:ascii="Verdana" w:hAnsi="Verdana"/>
                <w:b/>
                <w:color w:val="262626"/>
                <w:sz w:val="18"/>
                <w:szCs w:val="18"/>
              </w:rPr>
              <w:t>4</w:t>
            </w:r>
            <w:r w:rsidR="00DA4A13" w:rsidRPr="00B112C0">
              <w:rPr>
                <w:rFonts w:ascii="Verdana" w:hAnsi="Verdana"/>
                <w:b/>
                <w:color w:val="262626"/>
                <w:sz w:val="18"/>
                <w:szCs w:val="18"/>
              </w:rPr>
              <w:t xml:space="preserve"> Revenue</w:t>
            </w:r>
            <w:r w:rsidR="00761D5F" w:rsidRPr="00B112C0">
              <w:rPr>
                <w:rFonts w:ascii="Verdana" w:hAnsi="Verdana"/>
                <w:b/>
                <w:color w:val="262626"/>
                <w:sz w:val="18"/>
                <w:szCs w:val="18"/>
              </w:rPr>
              <w:t>s</w:t>
            </w:r>
          </w:p>
          <w:p w14:paraId="5C923786" w14:textId="77777777" w:rsidR="00B25C2C"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 xml:space="preserve">Fiscal Year 2013 Revenues </w:t>
            </w:r>
          </w:p>
          <w:p w14:paraId="7068F940" w14:textId="77777777" w:rsidR="00B25C2C"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 xml:space="preserve">Fiscal Year 2012 Revenues </w:t>
            </w:r>
          </w:p>
          <w:p w14:paraId="062F09D5" w14:textId="77777777" w:rsidR="00B25C2C"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 xml:space="preserve">Fiscal Year 2011 Revenues </w:t>
            </w:r>
          </w:p>
          <w:p w14:paraId="5598F456" w14:textId="77777777" w:rsidR="00B25C2C"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 xml:space="preserve">Fiscal Year 2010 Revenues </w:t>
            </w:r>
          </w:p>
          <w:p w14:paraId="67E27DC7" w14:textId="77777777" w:rsidR="00B25C2C"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 xml:space="preserve">Fiscal Year 2009 Revenues </w:t>
            </w:r>
          </w:p>
          <w:p w14:paraId="770022C4" w14:textId="77777777" w:rsidR="00F33334"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Fiscal Year 2008 Revenues</w:t>
            </w:r>
          </w:p>
        </w:tc>
        <w:tc>
          <w:tcPr>
            <w:tcW w:w="5971" w:type="dxa"/>
            <w:gridSpan w:val="2"/>
            <w:vAlign w:val="center"/>
          </w:tcPr>
          <w:p w14:paraId="5B42B37C" w14:textId="77777777" w:rsidR="00A53AC1" w:rsidRPr="00B112C0" w:rsidRDefault="00A53AC1" w:rsidP="00A53AC1">
            <w:pPr>
              <w:spacing w:before="0"/>
              <w:rPr>
                <w:rFonts w:ascii="Verdana" w:hAnsi="Verdana"/>
                <w:color w:val="262626"/>
                <w:sz w:val="18"/>
                <w:szCs w:val="18"/>
              </w:rPr>
            </w:pPr>
          </w:p>
          <w:p w14:paraId="28EC86AC" w14:textId="77777777" w:rsidR="00B112C0" w:rsidRPr="00B112C0" w:rsidRDefault="00B112C0" w:rsidP="00B112C0">
            <w:pPr>
              <w:spacing w:before="0" w:line="240" w:lineRule="auto"/>
              <w:rPr>
                <w:rFonts w:ascii="Verdana" w:hAnsi="Verdana"/>
                <w:color w:val="262626"/>
                <w:sz w:val="18"/>
                <w:szCs w:val="18"/>
              </w:rPr>
            </w:pPr>
            <w:r w:rsidRPr="00B112C0">
              <w:rPr>
                <w:rFonts w:ascii="Verdana" w:hAnsi="Verdana"/>
                <w:color w:val="262626"/>
                <w:sz w:val="18"/>
                <w:szCs w:val="18"/>
              </w:rPr>
              <w:t>2</w:t>
            </w:r>
            <w:r>
              <w:rPr>
                <w:rFonts w:ascii="Verdana" w:hAnsi="Verdana"/>
                <w:color w:val="262626"/>
                <w:sz w:val="18"/>
                <w:szCs w:val="18"/>
              </w:rPr>
              <w:t>75.2</w:t>
            </w:r>
            <w:r w:rsidRPr="00B112C0">
              <w:rPr>
                <w:rFonts w:ascii="Verdana" w:hAnsi="Verdana"/>
                <w:color w:val="262626"/>
                <w:sz w:val="18"/>
                <w:szCs w:val="18"/>
              </w:rPr>
              <w:t xml:space="preserve"> million USD (in accordance with US GAAP)</w:t>
            </w:r>
          </w:p>
          <w:p w14:paraId="14F73A2C" w14:textId="77777777" w:rsidR="003F4195" w:rsidRPr="00B112C0" w:rsidRDefault="003F4195" w:rsidP="003F4195">
            <w:pPr>
              <w:spacing w:before="0" w:line="240" w:lineRule="auto"/>
              <w:rPr>
                <w:rFonts w:ascii="Verdana" w:hAnsi="Verdana"/>
                <w:color w:val="262626"/>
                <w:sz w:val="18"/>
                <w:szCs w:val="18"/>
              </w:rPr>
            </w:pPr>
            <w:r w:rsidRPr="00B112C0">
              <w:rPr>
                <w:rFonts w:ascii="Verdana" w:hAnsi="Verdana"/>
                <w:color w:val="262626"/>
                <w:sz w:val="18"/>
                <w:szCs w:val="18"/>
              </w:rPr>
              <w:t>237.4 million USD (in accordance with US GAAP)</w:t>
            </w:r>
          </w:p>
          <w:p w14:paraId="6B7F5A9C" w14:textId="77777777" w:rsidR="00A53AC1" w:rsidRPr="00B112C0" w:rsidRDefault="00A53AC1" w:rsidP="003F4195">
            <w:pPr>
              <w:spacing w:before="0" w:line="240" w:lineRule="auto"/>
              <w:rPr>
                <w:rFonts w:ascii="Verdana" w:hAnsi="Verdana"/>
                <w:color w:val="262626"/>
                <w:sz w:val="18"/>
                <w:szCs w:val="18"/>
              </w:rPr>
            </w:pPr>
            <w:r w:rsidRPr="00B112C0">
              <w:rPr>
                <w:rFonts w:ascii="Verdana" w:hAnsi="Verdana"/>
                <w:color w:val="262626"/>
                <w:sz w:val="18"/>
                <w:szCs w:val="18"/>
              </w:rPr>
              <w:t>203.8 million USD (in accordance with US GAAP)</w:t>
            </w:r>
          </w:p>
          <w:p w14:paraId="0FC40E75" w14:textId="77777777" w:rsidR="00EA1322" w:rsidRPr="00B112C0" w:rsidRDefault="00A53AC1" w:rsidP="003F4195">
            <w:pPr>
              <w:spacing w:before="0" w:line="240" w:lineRule="auto"/>
              <w:rPr>
                <w:rFonts w:ascii="Verdana" w:hAnsi="Verdana"/>
                <w:color w:val="262626"/>
                <w:sz w:val="18"/>
                <w:szCs w:val="18"/>
              </w:rPr>
            </w:pPr>
            <w:r w:rsidRPr="00B112C0">
              <w:rPr>
                <w:rFonts w:ascii="Verdana" w:hAnsi="Verdana"/>
                <w:color w:val="262626"/>
                <w:sz w:val="18"/>
                <w:szCs w:val="18"/>
              </w:rPr>
              <w:t>1</w:t>
            </w:r>
            <w:r w:rsidR="00EA1322" w:rsidRPr="00B112C0">
              <w:rPr>
                <w:rFonts w:ascii="Verdana" w:hAnsi="Verdana"/>
                <w:color w:val="262626"/>
                <w:sz w:val="18"/>
                <w:szCs w:val="18"/>
              </w:rPr>
              <w:t>85.0 million USD (in accordance with US GAAP)</w:t>
            </w:r>
          </w:p>
          <w:p w14:paraId="6F6B54AD" w14:textId="77777777" w:rsidR="000E6081" w:rsidRPr="00B112C0" w:rsidRDefault="000E6081" w:rsidP="003F4195">
            <w:pPr>
              <w:spacing w:before="0" w:line="240" w:lineRule="auto"/>
              <w:rPr>
                <w:rFonts w:ascii="Verdana" w:hAnsi="Verdana"/>
                <w:color w:val="262626"/>
                <w:sz w:val="18"/>
                <w:szCs w:val="18"/>
              </w:rPr>
            </w:pPr>
            <w:r w:rsidRPr="00B112C0">
              <w:rPr>
                <w:rFonts w:ascii="Verdana" w:hAnsi="Verdana"/>
                <w:color w:val="262626"/>
                <w:sz w:val="18"/>
                <w:szCs w:val="18"/>
              </w:rPr>
              <w:t>170.9 million USD (in accordance with US GAAP)</w:t>
            </w:r>
          </w:p>
          <w:p w14:paraId="039C5734" w14:textId="77777777" w:rsidR="004F78ED"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151.3 million USD (in accordance with US GAAP)</w:t>
            </w:r>
          </w:p>
          <w:p w14:paraId="1FCA1E2A" w14:textId="77777777" w:rsidR="004F78ED"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 xml:space="preserve">126.9 million USD (in accordance with US GAAP) </w:t>
            </w:r>
          </w:p>
          <w:p w14:paraId="27F3F48C" w14:textId="77777777" w:rsidR="004F78ED"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 xml:space="preserve">114.0 million USD (in accordance with US GAAP) </w:t>
            </w:r>
          </w:p>
          <w:p w14:paraId="54F956AE" w14:textId="77777777" w:rsidR="004F78ED"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 xml:space="preserve">99.2 million USD (in accordance with US GAAP) </w:t>
            </w:r>
          </w:p>
          <w:p w14:paraId="7C7F3769" w14:textId="77777777" w:rsidR="004F78ED"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 xml:space="preserve">73.8 million USD (in accordance with US GAAP) </w:t>
            </w:r>
          </w:p>
          <w:p w14:paraId="377DAE0E" w14:textId="77777777" w:rsidR="004F78ED"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 xml:space="preserve">66.1 million USD (in accordance with US GAAP) </w:t>
            </w:r>
          </w:p>
          <w:p w14:paraId="6B8B331D" w14:textId="77777777" w:rsidR="00761D5F"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 xml:space="preserve">59.1 million USD (in accordance with US GAAP) </w:t>
            </w:r>
            <w:r w:rsidRPr="00B112C0">
              <w:rPr>
                <w:rFonts w:ascii="Verdana" w:hAnsi="Verdana"/>
                <w:color w:val="262626"/>
                <w:sz w:val="18"/>
                <w:szCs w:val="18"/>
              </w:rPr>
              <w:cr/>
            </w:r>
          </w:p>
          <w:p w14:paraId="5634CC2E" w14:textId="77777777" w:rsidR="00F33334" w:rsidRPr="00B112C0" w:rsidRDefault="00F33334" w:rsidP="00C718BA">
            <w:pPr>
              <w:spacing w:after="120"/>
              <w:rPr>
                <w:rFonts w:ascii="Verdana" w:hAnsi="Verdana"/>
                <w:color w:val="262626"/>
                <w:sz w:val="18"/>
                <w:szCs w:val="18"/>
              </w:rPr>
            </w:pPr>
          </w:p>
        </w:tc>
      </w:tr>
      <w:tr w:rsidR="00DA4A13" w:rsidRPr="00B112C0" w14:paraId="2D3102FA" w14:textId="77777777" w:rsidTr="00BD23ED">
        <w:trPr>
          <w:cantSplit/>
          <w:trHeight w:val="21"/>
          <w:tblCellSpacing w:w="0" w:type="dxa"/>
        </w:trPr>
        <w:tc>
          <w:tcPr>
            <w:tcW w:w="3135" w:type="dxa"/>
          </w:tcPr>
          <w:p w14:paraId="3FC58B8C"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lastRenderedPageBreak/>
              <w:t>Executive Management Team</w:t>
            </w:r>
          </w:p>
        </w:tc>
        <w:tc>
          <w:tcPr>
            <w:tcW w:w="5971" w:type="dxa"/>
            <w:gridSpan w:val="2"/>
            <w:vAlign w:val="center"/>
          </w:tcPr>
          <w:p w14:paraId="18875127" w14:textId="77777777" w:rsidR="00B25C2C" w:rsidRPr="00B112C0" w:rsidRDefault="00B25C2C" w:rsidP="00B25C2C">
            <w:pPr>
              <w:rPr>
                <w:rFonts w:ascii="Verdana" w:hAnsi="Verdana"/>
                <w:color w:val="262626"/>
                <w:sz w:val="18"/>
                <w:szCs w:val="18"/>
              </w:rPr>
            </w:pPr>
            <w:r w:rsidRPr="00B112C0">
              <w:rPr>
                <w:rFonts w:ascii="Verdana" w:hAnsi="Verdana"/>
                <w:color w:val="262626"/>
                <w:sz w:val="18"/>
                <w:szCs w:val="18"/>
              </w:rPr>
              <w:t>Edward J. Ryan,</w:t>
            </w:r>
            <w:r w:rsidRPr="00B112C0">
              <w:rPr>
                <w:rFonts w:ascii="Verdana" w:hAnsi="Verdana"/>
                <w:color w:val="262626"/>
                <w:sz w:val="18"/>
                <w:szCs w:val="18"/>
              </w:rPr>
              <w:br/>
            </w:r>
            <w:r w:rsidRPr="00B112C0">
              <w:rPr>
                <w:rFonts w:ascii="Verdana" w:hAnsi="Verdana"/>
                <w:i/>
                <w:color w:val="262626"/>
                <w:sz w:val="18"/>
                <w:szCs w:val="18"/>
              </w:rPr>
              <w:t>Chief Executive Officer</w:t>
            </w:r>
          </w:p>
          <w:p w14:paraId="1A411019"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J. Scott Pagan,</w:t>
            </w:r>
            <w:r w:rsidRPr="00B112C0">
              <w:rPr>
                <w:rFonts w:ascii="Verdana" w:hAnsi="Verdana"/>
                <w:color w:val="262626"/>
                <w:sz w:val="18"/>
                <w:szCs w:val="18"/>
              </w:rPr>
              <w:br/>
            </w:r>
            <w:r w:rsidR="00B25C2C" w:rsidRPr="00B112C0">
              <w:rPr>
                <w:rFonts w:ascii="Verdana" w:hAnsi="Verdana"/>
                <w:i/>
                <w:color w:val="262626"/>
                <w:sz w:val="18"/>
                <w:szCs w:val="18"/>
              </w:rPr>
              <w:t xml:space="preserve">President and </w:t>
            </w:r>
            <w:r w:rsidRPr="00B112C0">
              <w:rPr>
                <w:rFonts w:ascii="Verdana" w:hAnsi="Verdana"/>
                <w:i/>
                <w:color w:val="262626"/>
                <w:sz w:val="18"/>
                <w:szCs w:val="18"/>
              </w:rPr>
              <w:t xml:space="preserve">Chief </w:t>
            </w:r>
            <w:r w:rsidR="00B25C2C" w:rsidRPr="00B112C0">
              <w:rPr>
                <w:rFonts w:ascii="Verdana" w:hAnsi="Verdana"/>
                <w:i/>
                <w:color w:val="262626"/>
                <w:sz w:val="18"/>
                <w:szCs w:val="18"/>
              </w:rPr>
              <w:t>Operating</w:t>
            </w:r>
            <w:r w:rsidRPr="00B112C0">
              <w:rPr>
                <w:rFonts w:ascii="Verdana" w:hAnsi="Verdana"/>
                <w:i/>
                <w:color w:val="262626"/>
                <w:sz w:val="18"/>
                <w:szCs w:val="18"/>
              </w:rPr>
              <w:t xml:space="preserve"> Officer </w:t>
            </w:r>
          </w:p>
          <w:p w14:paraId="4D135B22" w14:textId="77777777" w:rsidR="00DA4A13" w:rsidRPr="00B112C0" w:rsidRDefault="00E53406" w:rsidP="00C718BA">
            <w:pPr>
              <w:rPr>
                <w:rFonts w:ascii="Verdana" w:hAnsi="Verdana"/>
                <w:color w:val="262626"/>
                <w:sz w:val="18"/>
                <w:szCs w:val="18"/>
              </w:rPr>
            </w:pPr>
            <w:r w:rsidRPr="00B112C0">
              <w:rPr>
                <w:rFonts w:ascii="Verdana" w:hAnsi="Verdana"/>
                <w:color w:val="262626"/>
                <w:sz w:val="18"/>
                <w:szCs w:val="18"/>
              </w:rPr>
              <w:t>Allan Brett</w:t>
            </w:r>
            <w:r w:rsidR="00DA4A13" w:rsidRPr="00B112C0">
              <w:rPr>
                <w:rFonts w:ascii="Verdana" w:hAnsi="Verdana"/>
                <w:color w:val="262626"/>
                <w:sz w:val="18"/>
                <w:szCs w:val="18"/>
              </w:rPr>
              <w:br/>
            </w:r>
            <w:r w:rsidR="00DA4A13" w:rsidRPr="00B112C0">
              <w:rPr>
                <w:rFonts w:ascii="Verdana" w:hAnsi="Verdana"/>
                <w:i/>
                <w:color w:val="262626"/>
                <w:sz w:val="18"/>
                <w:szCs w:val="18"/>
              </w:rPr>
              <w:t>Chief Financial Officer</w:t>
            </w:r>
          </w:p>
          <w:p w14:paraId="7A9C0F33"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Raimond Diederik,</w:t>
            </w:r>
            <w:r w:rsidRPr="00B112C0">
              <w:rPr>
                <w:rFonts w:ascii="Verdana" w:hAnsi="Verdana"/>
                <w:color w:val="262626"/>
                <w:sz w:val="18"/>
                <w:szCs w:val="18"/>
              </w:rPr>
              <w:br/>
            </w:r>
            <w:r w:rsidRPr="00B112C0">
              <w:rPr>
                <w:rFonts w:ascii="Verdana" w:hAnsi="Verdana"/>
                <w:i/>
                <w:color w:val="262626"/>
                <w:sz w:val="18"/>
                <w:szCs w:val="18"/>
              </w:rPr>
              <w:t>Executive Vice President, Information Services</w:t>
            </w:r>
          </w:p>
          <w:p w14:paraId="50000E4A" w14:textId="77777777" w:rsidR="00EA1322" w:rsidRPr="00B112C0" w:rsidRDefault="00DA4A13" w:rsidP="00A53AC1">
            <w:pPr>
              <w:rPr>
                <w:rFonts w:ascii="Verdana" w:hAnsi="Verdana"/>
                <w:i/>
                <w:color w:val="262626"/>
                <w:sz w:val="18"/>
                <w:szCs w:val="18"/>
              </w:rPr>
            </w:pPr>
            <w:r w:rsidRPr="00B112C0">
              <w:rPr>
                <w:rFonts w:ascii="Verdana" w:hAnsi="Verdana"/>
                <w:color w:val="262626"/>
                <w:sz w:val="18"/>
                <w:szCs w:val="18"/>
              </w:rPr>
              <w:t>Chris Jones,</w:t>
            </w:r>
            <w:r w:rsidRPr="00B112C0">
              <w:rPr>
                <w:rFonts w:ascii="Verdana" w:hAnsi="Verdana"/>
                <w:color w:val="262626"/>
                <w:sz w:val="18"/>
                <w:szCs w:val="18"/>
              </w:rPr>
              <w:br/>
            </w:r>
            <w:r w:rsidRPr="00B112C0">
              <w:rPr>
                <w:rFonts w:ascii="Verdana" w:hAnsi="Verdana"/>
                <w:i/>
                <w:color w:val="262626"/>
                <w:sz w:val="18"/>
                <w:szCs w:val="18"/>
              </w:rPr>
              <w:t>Executive Vice President, Marketing and Services</w:t>
            </w:r>
          </w:p>
        </w:tc>
      </w:tr>
      <w:tr w:rsidR="00BD23ED" w:rsidRPr="00B112C0" w14:paraId="3F691E5E" w14:textId="77777777" w:rsidTr="00BD23ED">
        <w:trPr>
          <w:cantSplit/>
          <w:trHeight w:val="20"/>
          <w:tblCellSpacing w:w="0" w:type="dxa"/>
        </w:trPr>
        <w:tc>
          <w:tcPr>
            <w:tcW w:w="3135" w:type="dxa"/>
          </w:tcPr>
          <w:p w14:paraId="4C4BFF58" w14:textId="77777777" w:rsidR="00BD23ED" w:rsidRPr="00B112C0" w:rsidRDefault="00BD23ED" w:rsidP="00DA4A13">
            <w:pPr>
              <w:rPr>
                <w:rFonts w:ascii="Verdana" w:hAnsi="Verdana"/>
                <w:b/>
                <w:color w:val="262626"/>
                <w:sz w:val="18"/>
                <w:szCs w:val="18"/>
              </w:rPr>
            </w:pPr>
            <w:bookmarkStart w:id="2" w:name="Middle"/>
            <w:r w:rsidRPr="00B112C0">
              <w:rPr>
                <w:rFonts w:ascii="Verdana" w:hAnsi="Verdana"/>
                <w:b/>
                <w:color w:val="262626"/>
                <w:sz w:val="18"/>
                <w:szCs w:val="18"/>
              </w:rPr>
              <w:t>Board of Directors</w:t>
            </w:r>
            <w:bookmarkEnd w:id="2"/>
          </w:p>
        </w:tc>
        <w:tc>
          <w:tcPr>
            <w:tcW w:w="2985" w:type="dxa"/>
            <w:vAlign w:val="center"/>
          </w:tcPr>
          <w:p w14:paraId="1A8FBA99"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 xml:space="preserve">Eric </w:t>
            </w:r>
            <w:proofErr w:type="spellStart"/>
            <w:r w:rsidRPr="00B112C0">
              <w:rPr>
                <w:rFonts w:ascii="Verdana" w:hAnsi="Verdana"/>
                <w:color w:val="262626"/>
                <w:sz w:val="18"/>
                <w:szCs w:val="18"/>
              </w:rPr>
              <w:t>Demirian</w:t>
            </w:r>
            <w:proofErr w:type="spellEnd"/>
            <w:r w:rsidRPr="00B112C0">
              <w:rPr>
                <w:rFonts w:ascii="Verdana" w:hAnsi="Verdana"/>
                <w:color w:val="262626"/>
                <w:sz w:val="18"/>
                <w:szCs w:val="18"/>
              </w:rPr>
              <w:t>, B.BM., C.G.A, C.A.</w:t>
            </w:r>
          </w:p>
          <w:p w14:paraId="16F63B14" w14:textId="77777777" w:rsidR="00BD23ED" w:rsidRPr="00B112C0" w:rsidRDefault="00BD23ED" w:rsidP="00BD23ED">
            <w:pPr>
              <w:spacing w:before="0"/>
              <w:rPr>
                <w:rFonts w:ascii="Verdana" w:hAnsi="Verdana"/>
                <w:i/>
                <w:color w:val="262626"/>
                <w:sz w:val="18"/>
                <w:szCs w:val="18"/>
              </w:rPr>
            </w:pPr>
            <w:r w:rsidRPr="00B112C0">
              <w:rPr>
                <w:rFonts w:ascii="Verdana" w:hAnsi="Verdana"/>
                <w:i/>
                <w:color w:val="262626"/>
                <w:sz w:val="18"/>
                <w:szCs w:val="18"/>
              </w:rPr>
              <w:t>Chair of the Board of Directors</w:t>
            </w:r>
          </w:p>
          <w:p w14:paraId="7F452A48"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 xml:space="preserve">President and Chief Executive Officer, </w:t>
            </w:r>
            <w:proofErr w:type="spellStart"/>
            <w:r w:rsidRPr="00B112C0">
              <w:rPr>
                <w:rFonts w:ascii="Verdana" w:hAnsi="Verdana"/>
                <w:color w:val="262626"/>
                <w:sz w:val="18"/>
                <w:szCs w:val="18"/>
              </w:rPr>
              <w:t>Parklea</w:t>
            </w:r>
            <w:proofErr w:type="spellEnd"/>
            <w:r w:rsidRPr="00B112C0">
              <w:rPr>
                <w:rFonts w:ascii="Verdana" w:hAnsi="Verdana"/>
                <w:color w:val="262626"/>
                <w:sz w:val="18"/>
                <w:szCs w:val="18"/>
              </w:rPr>
              <w:t xml:space="preserve"> Capital Inc.</w:t>
            </w:r>
          </w:p>
          <w:p w14:paraId="1B73F8F4" w14:textId="77777777" w:rsidR="00BD23ED" w:rsidRPr="00B112C0" w:rsidRDefault="00BD23ED" w:rsidP="00BD23ED">
            <w:pPr>
              <w:spacing w:before="0"/>
              <w:rPr>
                <w:rFonts w:ascii="Verdana" w:hAnsi="Verdana"/>
                <w:color w:val="262626"/>
                <w:sz w:val="18"/>
                <w:szCs w:val="18"/>
              </w:rPr>
            </w:pPr>
          </w:p>
          <w:p w14:paraId="4B227897" w14:textId="77777777" w:rsidR="00E23C3C" w:rsidRPr="00B112C0" w:rsidRDefault="00E23C3C" w:rsidP="00BD23ED">
            <w:pPr>
              <w:spacing w:before="0"/>
              <w:rPr>
                <w:rFonts w:ascii="Verdana" w:hAnsi="Verdana"/>
                <w:color w:val="262626"/>
                <w:sz w:val="18"/>
                <w:szCs w:val="18"/>
              </w:rPr>
            </w:pPr>
            <w:r w:rsidRPr="00B112C0">
              <w:rPr>
                <w:rFonts w:ascii="Verdana" w:hAnsi="Verdana"/>
                <w:color w:val="262626"/>
                <w:sz w:val="18"/>
                <w:szCs w:val="18"/>
              </w:rPr>
              <w:t>Dennis Maple</w:t>
            </w:r>
          </w:p>
          <w:p w14:paraId="04790B6E" w14:textId="77777777" w:rsidR="00BD23ED" w:rsidRPr="00B112C0" w:rsidRDefault="00BD23ED" w:rsidP="00BD23ED">
            <w:pPr>
              <w:spacing w:before="0"/>
              <w:rPr>
                <w:rFonts w:ascii="Verdana" w:hAnsi="Verdana"/>
                <w:color w:val="262626"/>
                <w:sz w:val="18"/>
                <w:szCs w:val="18"/>
              </w:rPr>
            </w:pPr>
            <w:r w:rsidRPr="00B112C0">
              <w:rPr>
                <w:rFonts w:ascii="Verdana" w:hAnsi="Verdana"/>
                <w:i/>
                <w:color w:val="262626"/>
                <w:sz w:val="18"/>
                <w:szCs w:val="18"/>
              </w:rPr>
              <w:t>Director</w:t>
            </w:r>
            <w:r w:rsidRPr="00B112C0">
              <w:rPr>
                <w:rFonts w:ascii="Verdana" w:hAnsi="Verdana"/>
                <w:color w:val="262626"/>
                <w:sz w:val="18"/>
                <w:szCs w:val="18"/>
              </w:rPr>
              <w:br/>
            </w:r>
            <w:r w:rsidR="00E23C3C" w:rsidRPr="00B112C0">
              <w:rPr>
                <w:rFonts w:ascii="Verdana" w:hAnsi="Verdana"/>
                <w:color w:val="262626"/>
                <w:sz w:val="18"/>
                <w:szCs w:val="18"/>
              </w:rPr>
              <w:t>President</w:t>
            </w:r>
          </w:p>
          <w:p w14:paraId="32B834E2" w14:textId="77777777" w:rsidR="00E23C3C" w:rsidRPr="00B112C0" w:rsidRDefault="00E23C3C" w:rsidP="00BD23ED">
            <w:pPr>
              <w:spacing w:before="0"/>
              <w:rPr>
                <w:rFonts w:ascii="Verdana" w:hAnsi="Verdana"/>
                <w:color w:val="262626"/>
                <w:sz w:val="18"/>
                <w:szCs w:val="18"/>
              </w:rPr>
            </w:pPr>
            <w:r w:rsidRPr="00B112C0">
              <w:rPr>
                <w:rFonts w:ascii="Verdana" w:hAnsi="Verdana"/>
                <w:color w:val="262626"/>
                <w:sz w:val="18"/>
                <w:szCs w:val="18"/>
              </w:rPr>
              <w:t>First Student Inc.</w:t>
            </w:r>
          </w:p>
          <w:p w14:paraId="5FD1853C" w14:textId="77777777" w:rsidR="00BD23ED" w:rsidRPr="00B112C0" w:rsidRDefault="00BD23ED" w:rsidP="00BD23ED">
            <w:pPr>
              <w:spacing w:before="0"/>
              <w:rPr>
                <w:rFonts w:ascii="Verdana" w:hAnsi="Verdana"/>
                <w:color w:val="262626"/>
                <w:sz w:val="18"/>
                <w:szCs w:val="18"/>
              </w:rPr>
            </w:pPr>
          </w:p>
          <w:p w14:paraId="03F1456A"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David I. Beatson,</w:t>
            </w:r>
            <w:r w:rsidRPr="00B112C0">
              <w:rPr>
                <w:rFonts w:ascii="Verdana" w:hAnsi="Verdana"/>
                <w:color w:val="262626"/>
                <w:sz w:val="18"/>
                <w:szCs w:val="18"/>
              </w:rPr>
              <w:br/>
            </w:r>
            <w:r w:rsidRPr="00B112C0">
              <w:rPr>
                <w:rFonts w:ascii="Verdana" w:hAnsi="Verdana"/>
                <w:i/>
                <w:color w:val="262626"/>
                <w:sz w:val="18"/>
                <w:szCs w:val="18"/>
              </w:rPr>
              <w:t>Director</w:t>
            </w:r>
          </w:p>
          <w:p w14:paraId="5A009539"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 xml:space="preserve">Chief Executive Officer, </w:t>
            </w:r>
            <w:proofErr w:type="spellStart"/>
            <w:r w:rsidRPr="00B112C0">
              <w:rPr>
                <w:rFonts w:ascii="Verdana" w:hAnsi="Verdana"/>
                <w:color w:val="262626"/>
                <w:sz w:val="18"/>
                <w:szCs w:val="18"/>
              </w:rPr>
              <w:t>GlobalWare</w:t>
            </w:r>
            <w:proofErr w:type="spellEnd"/>
            <w:r w:rsidRPr="00B112C0">
              <w:rPr>
                <w:rFonts w:ascii="Verdana" w:hAnsi="Verdana"/>
                <w:color w:val="262626"/>
                <w:sz w:val="18"/>
                <w:szCs w:val="18"/>
              </w:rPr>
              <w:t xml:space="preserve"> Solutions </w:t>
            </w:r>
          </w:p>
          <w:p w14:paraId="6369A1DE" w14:textId="77777777" w:rsidR="00BD23ED" w:rsidRPr="00B112C0" w:rsidRDefault="00BD23ED" w:rsidP="00BD23ED">
            <w:pPr>
              <w:spacing w:before="0"/>
              <w:rPr>
                <w:rFonts w:ascii="Verdana" w:hAnsi="Verdana"/>
                <w:color w:val="262626"/>
                <w:sz w:val="18"/>
                <w:szCs w:val="18"/>
              </w:rPr>
            </w:pPr>
          </w:p>
          <w:p w14:paraId="6673ACA5"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Deborah Close, B.A.</w:t>
            </w:r>
          </w:p>
          <w:p w14:paraId="7EB31E76" w14:textId="77777777" w:rsidR="00BD23ED" w:rsidRPr="00B112C0" w:rsidRDefault="00BD23ED" w:rsidP="00BD23ED">
            <w:pPr>
              <w:spacing w:before="0"/>
              <w:rPr>
                <w:rFonts w:ascii="Verdana" w:hAnsi="Verdana"/>
                <w:i/>
                <w:color w:val="262626"/>
                <w:sz w:val="18"/>
                <w:szCs w:val="18"/>
              </w:rPr>
            </w:pPr>
            <w:r w:rsidRPr="00B112C0">
              <w:rPr>
                <w:rFonts w:ascii="Verdana" w:hAnsi="Verdana"/>
                <w:i/>
                <w:color w:val="262626"/>
                <w:sz w:val="18"/>
                <w:szCs w:val="18"/>
              </w:rPr>
              <w:t>Director</w:t>
            </w:r>
          </w:p>
          <w:p w14:paraId="38A4A3FB"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President, Production Services Division, Tervita Corporation</w:t>
            </w:r>
          </w:p>
          <w:p w14:paraId="1F33ABA1" w14:textId="77777777" w:rsidR="00BD23ED" w:rsidRPr="00B112C0" w:rsidRDefault="00BD23ED" w:rsidP="00C718BA">
            <w:pPr>
              <w:rPr>
                <w:rFonts w:ascii="Verdana" w:hAnsi="Verdana"/>
                <w:color w:val="262626"/>
                <w:sz w:val="18"/>
                <w:szCs w:val="18"/>
              </w:rPr>
            </w:pPr>
          </w:p>
        </w:tc>
        <w:tc>
          <w:tcPr>
            <w:tcW w:w="2986" w:type="dxa"/>
            <w:vAlign w:val="center"/>
          </w:tcPr>
          <w:p w14:paraId="1C4BF1FE"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Chris Hewat, LL.B., M.B.A.</w:t>
            </w:r>
            <w:r w:rsidRPr="00B112C0">
              <w:rPr>
                <w:rFonts w:ascii="Verdana" w:hAnsi="Verdana"/>
                <w:color w:val="262626"/>
                <w:sz w:val="18"/>
                <w:szCs w:val="18"/>
              </w:rPr>
              <w:br/>
            </w:r>
            <w:r w:rsidRPr="00B112C0">
              <w:rPr>
                <w:rFonts w:ascii="Verdana" w:hAnsi="Verdana"/>
                <w:i/>
                <w:color w:val="262626"/>
                <w:sz w:val="18"/>
                <w:szCs w:val="18"/>
              </w:rPr>
              <w:t>Director</w:t>
            </w:r>
          </w:p>
          <w:p w14:paraId="288F6116"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Partner, Blake, Cassels &amp; Graydon LLP</w:t>
            </w:r>
          </w:p>
          <w:p w14:paraId="1F8C4B3B" w14:textId="77777777" w:rsidR="00BD23ED" w:rsidRPr="00B112C0" w:rsidRDefault="00BD23ED" w:rsidP="00BD23ED">
            <w:pPr>
              <w:spacing w:before="0"/>
              <w:rPr>
                <w:rFonts w:ascii="Verdana" w:hAnsi="Verdana"/>
                <w:color w:val="262626"/>
                <w:sz w:val="18"/>
                <w:szCs w:val="18"/>
              </w:rPr>
            </w:pPr>
          </w:p>
          <w:p w14:paraId="642EDFC9"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Jane O'Hagan</w:t>
            </w:r>
          </w:p>
          <w:p w14:paraId="754C1B8D" w14:textId="77777777" w:rsidR="00BD23ED" w:rsidRPr="00B112C0" w:rsidRDefault="00BD23ED" w:rsidP="00BD23ED">
            <w:pPr>
              <w:spacing w:before="0"/>
              <w:rPr>
                <w:rFonts w:ascii="Verdana" w:hAnsi="Verdana"/>
                <w:color w:val="262626"/>
                <w:sz w:val="18"/>
                <w:szCs w:val="18"/>
              </w:rPr>
            </w:pPr>
            <w:r w:rsidRPr="00B112C0">
              <w:rPr>
                <w:rFonts w:ascii="Verdana" w:hAnsi="Verdana"/>
                <w:i/>
                <w:color w:val="262626"/>
                <w:sz w:val="18"/>
                <w:szCs w:val="18"/>
              </w:rPr>
              <w:t>Director</w:t>
            </w:r>
          </w:p>
          <w:p w14:paraId="03C9E1E5"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Former Executive VP Marketing and Sales and Chief Marketing Officer -Canadian Pacific Railway</w:t>
            </w:r>
          </w:p>
          <w:p w14:paraId="72EBB06E" w14:textId="77777777" w:rsidR="00BD23ED" w:rsidRPr="00B112C0" w:rsidRDefault="00BD23ED" w:rsidP="00BD23ED">
            <w:pPr>
              <w:spacing w:before="0"/>
              <w:rPr>
                <w:rFonts w:ascii="Verdana" w:hAnsi="Verdana"/>
                <w:color w:val="262626"/>
                <w:sz w:val="18"/>
                <w:szCs w:val="18"/>
              </w:rPr>
            </w:pPr>
          </w:p>
          <w:p w14:paraId="56DC6C89" w14:textId="77777777" w:rsidR="00BD23ED" w:rsidRPr="00B112C0" w:rsidRDefault="00BD23ED" w:rsidP="00BD23ED">
            <w:pPr>
              <w:spacing w:before="0"/>
              <w:rPr>
                <w:rFonts w:ascii="Verdana" w:hAnsi="Verdana"/>
                <w:i/>
                <w:color w:val="262626"/>
                <w:sz w:val="18"/>
                <w:szCs w:val="18"/>
              </w:rPr>
            </w:pPr>
            <w:r w:rsidRPr="00B112C0">
              <w:rPr>
                <w:rFonts w:ascii="Verdana" w:hAnsi="Verdana"/>
                <w:color w:val="262626"/>
                <w:sz w:val="18"/>
                <w:szCs w:val="18"/>
              </w:rPr>
              <w:t>Edward J. Ryan,</w:t>
            </w:r>
            <w:r w:rsidRPr="00B112C0">
              <w:rPr>
                <w:rFonts w:ascii="Verdana" w:hAnsi="Verdana"/>
                <w:color w:val="262626"/>
                <w:sz w:val="18"/>
                <w:szCs w:val="18"/>
              </w:rPr>
              <w:br/>
            </w:r>
            <w:r w:rsidRPr="00B112C0">
              <w:rPr>
                <w:rFonts w:ascii="Verdana" w:hAnsi="Verdana"/>
                <w:i/>
                <w:color w:val="262626"/>
                <w:sz w:val="18"/>
                <w:szCs w:val="18"/>
              </w:rPr>
              <w:t xml:space="preserve">Director </w:t>
            </w:r>
          </w:p>
          <w:p w14:paraId="613CB848"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Descartes’ Chief Executive Officer</w:t>
            </w:r>
          </w:p>
          <w:p w14:paraId="71768D4D" w14:textId="77777777" w:rsidR="00BD23ED" w:rsidRPr="00B112C0" w:rsidRDefault="00BD23ED" w:rsidP="00BD23ED">
            <w:pPr>
              <w:spacing w:before="0"/>
              <w:rPr>
                <w:rFonts w:ascii="Verdana" w:hAnsi="Verdana"/>
                <w:color w:val="262626"/>
                <w:sz w:val="18"/>
                <w:szCs w:val="18"/>
              </w:rPr>
            </w:pPr>
          </w:p>
          <w:p w14:paraId="6C17B96F"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 xml:space="preserve">John. J. Walker, C.A. </w:t>
            </w:r>
            <w:r w:rsidRPr="00B112C0">
              <w:rPr>
                <w:rFonts w:ascii="Verdana" w:hAnsi="Verdana"/>
                <w:color w:val="262626"/>
                <w:sz w:val="18"/>
                <w:szCs w:val="18"/>
              </w:rPr>
              <w:br/>
            </w:r>
            <w:r w:rsidRPr="00B112C0">
              <w:rPr>
                <w:rFonts w:ascii="Verdana" w:hAnsi="Verdana"/>
                <w:i/>
                <w:color w:val="262626"/>
                <w:sz w:val="18"/>
                <w:szCs w:val="18"/>
              </w:rPr>
              <w:t>Director</w:t>
            </w:r>
            <w:r w:rsidRPr="00B112C0">
              <w:rPr>
                <w:rFonts w:ascii="Verdana" w:hAnsi="Verdana"/>
                <w:color w:val="262626"/>
                <w:sz w:val="18"/>
                <w:szCs w:val="18"/>
              </w:rPr>
              <w:br/>
              <w:t>Former CFO, Bowne &amp; Co and Loews Cineplex</w:t>
            </w:r>
          </w:p>
          <w:p w14:paraId="6531B7E8" w14:textId="77777777" w:rsidR="00BD23ED" w:rsidRPr="00B112C0" w:rsidRDefault="00BD23ED" w:rsidP="00761D5F">
            <w:pPr>
              <w:rPr>
                <w:rFonts w:ascii="Verdana" w:hAnsi="Verdana"/>
                <w:color w:val="262626"/>
                <w:sz w:val="18"/>
                <w:szCs w:val="18"/>
              </w:rPr>
            </w:pPr>
          </w:p>
        </w:tc>
      </w:tr>
      <w:tr w:rsidR="00DA4A13" w:rsidRPr="00B112C0" w14:paraId="22866EA4" w14:textId="77777777" w:rsidTr="00BD23ED">
        <w:trPr>
          <w:cantSplit/>
          <w:trHeight w:val="21"/>
          <w:tblCellSpacing w:w="0" w:type="dxa"/>
        </w:trPr>
        <w:tc>
          <w:tcPr>
            <w:tcW w:w="3135" w:type="dxa"/>
          </w:tcPr>
          <w:p w14:paraId="3EBEC2E2" w14:textId="77777777" w:rsidR="00BA0448" w:rsidRPr="00B112C0" w:rsidRDefault="00BA0448" w:rsidP="00DA4A13">
            <w:pPr>
              <w:rPr>
                <w:rFonts w:ascii="Verdana" w:hAnsi="Verdana"/>
                <w:b/>
                <w:color w:val="262626"/>
                <w:sz w:val="18"/>
                <w:szCs w:val="18"/>
              </w:rPr>
            </w:pPr>
          </w:p>
          <w:p w14:paraId="37471D90"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t>Target Markets</w:t>
            </w:r>
          </w:p>
        </w:tc>
        <w:tc>
          <w:tcPr>
            <w:tcW w:w="5971" w:type="dxa"/>
            <w:gridSpan w:val="2"/>
            <w:vAlign w:val="center"/>
          </w:tcPr>
          <w:p w14:paraId="3E45DF66" w14:textId="77777777" w:rsidR="00BA0448" w:rsidRPr="00B112C0" w:rsidRDefault="00BA0448" w:rsidP="00C718BA">
            <w:pPr>
              <w:rPr>
                <w:rFonts w:ascii="Verdana" w:hAnsi="Verdana"/>
                <w:color w:val="262626"/>
                <w:sz w:val="18"/>
                <w:szCs w:val="18"/>
              </w:rPr>
            </w:pPr>
          </w:p>
          <w:p w14:paraId="19982DD7"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 xml:space="preserve">Descartes meets the need of global trade and transportation organizations that want to differentiate their businesses through effective logistics strategies and </w:t>
            </w:r>
            <w:proofErr w:type="gramStart"/>
            <w:r w:rsidRPr="00B112C0">
              <w:rPr>
                <w:rFonts w:ascii="Verdana" w:hAnsi="Verdana"/>
                <w:color w:val="262626"/>
                <w:sz w:val="18"/>
                <w:szCs w:val="18"/>
              </w:rPr>
              <w:t>processes, or</w:t>
            </w:r>
            <w:proofErr w:type="gramEnd"/>
            <w:r w:rsidRPr="00B112C0">
              <w:rPr>
                <w:rFonts w:ascii="Verdana" w:hAnsi="Verdana"/>
                <w:color w:val="262626"/>
                <w:sz w:val="18"/>
                <w:szCs w:val="18"/>
              </w:rPr>
              <w:t xml:space="preserve"> need to improve existing logistics processes to compete in a variety of markets.</w:t>
            </w:r>
          </w:p>
          <w:p w14:paraId="7E234627"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Descartes offers solutions and services for two specific customer groups:</w:t>
            </w:r>
          </w:p>
          <w:p w14:paraId="2A473716" w14:textId="77777777" w:rsidR="00DA4A13" w:rsidRPr="00B112C0" w:rsidRDefault="00DA4A13" w:rsidP="00DA4A13">
            <w:pPr>
              <w:numPr>
                <w:ilvl w:val="0"/>
                <w:numId w:val="5"/>
              </w:numPr>
              <w:rPr>
                <w:rFonts w:ascii="Verdana" w:hAnsi="Verdana"/>
                <w:color w:val="262626"/>
                <w:sz w:val="18"/>
                <w:szCs w:val="18"/>
              </w:rPr>
            </w:pPr>
            <w:r w:rsidRPr="00B112C0">
              <w:rPr>
                <w:rFonts w:ascii="Verdana" w:hAnsi="Verdana"/>
                <w:color w:val="262626"/>
                <w:sz w:val="18"/>
                <w:szCs w:val="18"/>
              </w:rPr>
              <w:t xml:space="preserve">transportation and logistics services providers; and </w:t>
            </w:r>
          </w:p>
          <w:p w14:paraId="091916A5" w14:textId="77777777" w:rsidR="00DA4A13" w:rsidRPr="00B112C0" w:rsidRDefault="00DA4A13" w:rsidP="00A53AC1">
            <w:pPr>
              <w:numPr>
                <w:ilvl w:val="0"/>
                <w:numId w:val="5"/>
              </w:numPr>
              <w:spacing w:before="0"/>
              <w:rPr>
                <w:rFonts w:ascii="Verdana" w:hAnsi="Verdana"/>
                <w:color w:val="262626"/>
                <w:sz w:val="18"/>
                <w:szCs w:val="18"/>
              </w:rPr>
            </w:pPr>
            <w:r w:rsidRPr="00B112C0">
              <w:rPr>
                <w:rFonts w:ascii="Verdana" w:hAnsi="Verdana"/>
                <w:color w:val="262626"/>
                <w:sz w:val="18"/>
                <w:szCs w:val="18"/>
              </w:rPr>
              <w:t xml:space="preserve">manufacturers, retailers, distributors, and service providers. </w:t>
            </w:r>
          </w:p>
        </w:tc>
      </w:tr>
      <w:tr w:rsidR="00DA4A13" w:rsidRPr="00B112C0" w14:paraId="38233D30" w14:textId="77777777" w:rsidTr="00BD23ED">
        <w:trPr>
          <w:cantSplit/>
          <w:trHeight w:val="21"/>
          <w:tblCellSpacing w:w="0" w:type="dxa"/>
        </w:trPr>
        <w:tc>
          <w:tcPr>
            <w:tcW w:w="3135" w:type="dxa"/>
          </w:tcPr>
          <w:p w14:paraId="1A4F53FC"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lastRenderedPageBreak/>
              <w:t xml:space="preserve">Solutions &amp; Services </w:t>
            </w:r>
          </w:p>
        </w:tc>
        <w:tc>
          <w:tcPr>
            <w:tcW w:w="5971" w:type="dxa"/>
            <w:gridSpan w:val="2"/>
            <w:vAlign w:val="center"/>
          </w:tcPr>
          <w:p w14:paraId="7055AC2E" w14:textId="77777777" w:rsidR="00CA1EDA" w:rsidRPr="00B112C0" w:rsidRDefault="00C718BA" w:rsidP="00761D5F">
            <w:pPr>
              <w:rPr>
                <w:rFonts w:ascii="Verdana" w:hAnsi="Verdana"/>
                <w:color w:val="262626"/>
                <w:sz w:val="18"/>
                <w:szCs w:val="18"/>
              </w:rPr>
            </w:pPr>
            <w:r w:rsidRPr="00B112C0">
              <w:rPr>
                <w:rFonts w:ascii="Verdana" w:hAnsi="Verdana"/>
                <w:color w:val="262626"/>
                <w:sz w:val="18"/>
                <w:szCs w:val="18"/>
              </w:rPr>
              <w:t xml:space="preserve">Descartes is the global leader in logistics technology. If logistics is critical to your business, Descartes connects the people and technology to put your organization in motion. We extend the command of logistics operations, helping the world’s largest and most connected logistics community to quickly reduce costs, improve service and comply with customs and transportation regulations. Descartes’ Logistics Technology Platform uniquely combines the power of the Global Logistics Network, the world’s most extensive multi-modal network, with the industry’s broadest array of modular and interoperable web and wireless logistics applications. </w:t>
            </w:r>
            <w:r w:rsidR="000627E7" w:rsidRPr="00B112C0">
              <w:rPr>
                <w:rFonts w:ascii="Verdana" w:hAnsi="Verdana"/>
                <w:color w:val="262626"/>
                <w:sz w:val="18"/>
                <w:szCs w:val="18"/>
              </w:rPr>
              <w:t xml:space="preserve">  </w:t>
            </w:r>
          </w:p>
          <w:p w14:paraId="21BB6569" w14:textId="77777777" w:rsidR="00CA1EDA" w:rsidRPr="00B112C0" w:rsidRDefault="00CA1EDA" w:rsidP="00761D5F">
            <w:pPr>
              <w:rPr>
                <w:rFonts w:ascii="Verdana" w:hAnsi="Verdana"/>
                <w:color w:val="262626"/>
                <w:sz w:val="18"/>
                <w:szCs w:val="18"/>
              </w:rPr>
            </w:pPr>
          </w:p>
          <w:p w14:paraId="2D2E3AFF" w14:textId="77777777" w:rsidR="000627E7" w:rsidRPr="00B112C0" w:rsidRDefault="000627E7" w:rsidP="00761D5F">
            <w:pPr>
              <w:rPr>
                <w:rFonts w:ascii="Verdana" w:hAnsi="Verdana"/>
                <w:color w:val="262626"/>
                <w:sz w:val="18"/>
                <w:szCs w:val="18"/>
              </w:rPr>
            </w:pPr>
            <w:r w:rsidRPr="00B112C0">
              <w:rPr>
                <w:rFonts w:ascii="Verdana" w:hAnsi="Verdana"/>
                <w:color w:val="262626"/>
                <w:sz w:val="18"/>
                <w:szCs w:val="18"/>
              </w:rPr>
              <w:t>Des</w:t>
            </w:r>
            <w:r w:rsidR="0012510E" w:rsidRPr="00B112C0">
              <w:rPr>
                <w:rFonts w:ascii="Verdana" w:hAnsi="Verdana"/>
                <w:color w:val="262626"/>
                <w:sz w:val="18"/>
                <w:szCs w:val="18"/>
              </w:rPr>
              <w:t>c</w:t>
            </w:r>
            <w:r w:rsidRPr="00B112C0">
              <w:rPr>
                <w:rFonts w:ascii="Verdana" w:hAnsi="Verdana"/>
                <w:color w:val="262626"/>
                <w:sz w:val="18"/>
                <w:szCs w:val="18"/>
              </w:rPr>
              <w:t>artes’ comprehensive suite of solutions include:</w:t>
            </w:r>
          </w:p>
          <w:p w14:paraId="619A17E9" w14:textId="77777777" w:rsidR="000627E7" w:rsidRPr="00B112C0" w:rsidRDefault="000627E7" w:rsidP="000627E7">
            <w:pPr>
              <w:numPr>
                <w:ilvl w:val="0"/>
                <w:numId w:val="6"/>
              </w:numPr>
              <w:rPr>
                <w:rFonts w:ascii="Verdana" w:hAnsi="Verdana"/>
                <w:color w:val="262626"/>
                <w:sz w:val="18"/>
                <w:szCs w:val="18"/>
              </w:rPr>
            </w:pPr>
            <w:r w:rsidRPr="00B112C0">
              <w:rPr>
                <w:rFonts w:ascii="Verdana" w:hAnsi="Verdana"/>
                <w:color w:val="262626"/>
                <w:sz w:val="18"/>
                <w:szCs w:val="18"/>
              </w:rPr>
              <w:t>Routing, Mobile &amp; Telematics</w:t>
            </w:r>
          </w:p>
          <w:p w14:paraId="6F942639" w14:textId="77777777" w:rsidR="000627E7" w:rsidRPr="00B112C0" w:rsidRDefault="000627E7" w:rsidP="000627E7">
            <w:pPr>
              <w:numPr>
                <w:ilvl w:val="0"/>
                <w:numId w:val="6"/>
              </w:numPr>
              <w:rPr>
                <w:rFonts w:ascii="Verdana" w:hAnsi="Verdana"/>
                <w:color w:val="262626"/>
                <w:sz w:val="18"/>
                <w:szCs w:val="18"/>
              </w:rPr>
            </w:pPr>
            <w:r w:rsidRPr="00B112C0">
              <w:rPr>
                <w:rFonts w:ascii="Verdana" w:hAnsi="Verdana"/>
                <w:color w:val="262626"/>
                <w:sz w:val="18"/>
                <w:szCs w:val="18"/>
              </w:rPr>
              <w:t>Transportation Management</w:t>
            </w:r>
          </w:p>
          <w:p w14:paraId="218B5E15" w14:textId="77777777" w:rsidR="000627E7" w:rsidRPr="00B112C0" w:rsidRDefault="000627E7" w:rsidP="000627E7">
            <w:pPr>
              <w:numPr>
                <w:ilvl w:val="0"/>
                <w:numId w:val="6"/>
              </w:numPr>
              <w:rPr>
                <w:rFonts w:ascii="Verdana" w:hAnsi="Verdana"/>
                <w:color w:val="262626"/>
                <w:sz w:val="18"/>
                <w:szCs w:val="18"/>
              </w:rPr>
            </w:pPr>
            <w:r w:rsidRPr="00B112C0">
              <w:rPr>
                <w:rFonts w:ascii="Verdana" w:hAnsi="Verdana"/>
                <w:color w:val="262626"/>
                <w:sz w:val="18"/>
                <w:szCs w:val="18"/>
              </w:rPr>
              <w:t>Customs and Regulatory Compliance</w:t>
            </w:r>
          </w:p>
          <w:p w14:paraId="7AA50B64" w14:textId="77777777" w:rsidR="000627E7" w:rsidRPr="00B112C0" w:rsidRDefault="000627E7" w:rsidP="000627E7">
            <w:pPr>
              <w:numPr>
                <w:ilvl w:val="0"/>
                <w:numId w:val="6"/>
              </w:numPr>
              <w:rPr>
                <w:rFonts w:ascii="Verdana" w:hAnsi="Verdana"/>
                <w:color w:val="262626"/>
                <w:sz w:val="18"/>
                <w:szCs w:val="18"/>
              </w:rPr>
            </w:pPr>
            <w:r w:rsidRPr="00B112C0">
              <w:rPr>
                <w:rFonts w:ascii="Verdana" w:hAnsi="Verdana"/>
                <w:color w:val="262626"/>
                <w:sz w:val="18"/>
                <w:szCs w:val="18"/>
              </w:rPr>
              <w:t>Global Logistics Network Services</w:t>
            </w:r>
          </w:p>
          <w:p w14:paraId="28B2EB46" w14:textId="77777777" w:rsidR="000627E7" w:rsidRPr="00B112C0" w:rsidRDefault="000627E7" w:rsidP="000627E7">
            <w:pPr>
              <w:numPr>
                <w:ilvl w:val="0"/>
                <w:numId w:val="6"/>
              </w:numPr>
              <w:rPr>
                <w:rFonts w:ascii="Verdana" w:hAnsi="Verdana"/>
                <w:color w:val="262626"/>
                <w:sz w:val="18"/>
                <w:szCs w:val="18"/>
              </w:rPr>
            </w:pPr>
            <w:r w:rsidRPr="00B112C0">
              <w:rPr>
                <w:rFonts w:ascii="Verdana" w:hAnsi="Verdana"/>
                <w:color w:val="262626"/>
                <w:sz w:val="18"/>
                <w:szCs w:val="18"/>
              </w:rPr>
              <w:t>Broker &amp; Forwarder Enterprise Systems</w:t>
            </w:r>
          </w:p>
          <w:p w14:paraId="72F89E4A" w14:textId="77777777" w:rsidR="000627E7" w:rsidRPr="00B112C0" w:rsidRDefault="000627E7" w:rsidP="000627E7">
            <w:pPr>
              <w:rPr>
                <w:rFonts w:ascii="Verdana" w:hAnsi="Verdana"/>
                <w:color w:val="262626"/>
                <w:sz w:val="18"/>
                <w:szCs w:val="18"/>
              </w:rPr>
            </w:pPr>
          </w:p>
          <w:p w14:paraId="46DD701F" w14:textId="77777777" w:rsidR="00DA4A13" w:rsidRPr="00B112C0" w:rsidRDefault="00C718BA" w:rsidP="000627E7">
            <w:pPr>
              <w:rPr>
                <w:rFonts w:ascii="Verdana" w:hAnsi="Verdana"/>
                <w:color w:val="262626"/>
                <w:sz w:val="18"/>
                <w:szCs w:val="18"/>
              </w:rPr>
            </w:pPr>
            <w:r w:rsidRPr="00B112C0">
              <w:rPr>
                <w:rFonts w:ascii="Verdana" w:hAnsi="Verdana"/>
                <w:color w:val="262626"/>
                <w:sz w:val="18"/>
                <w:szCs w:val="18"/>
              </w:rPr>
              <w:t xml:space="preserve">At our core, Descartes’ team of industry-leading logistics experts is dedicated to delivering innovative solutions while working closely with our customers to help ensure their success. </w:t>
            </w:r>
          </w:p>
        </w:tc>
      </w:tr>
      <w:tr w:rsidR="00DA4A13" w:rsidRPr="00B112C0" w14:paraId="5B5F624B" w14:textId="77777777" w:rsidTr="00BD23ED">
        <w:trPr>
          <w:cantSplit/>
          <w:trHeight w:val="21"/>
          <w:tblCellSpacing w:w="0" w:type="dxa"/>
        </w:trPr>
        <w:tc>
          <w:tcPr>
            <w:tcW w:w="3135" w:type="dxa"/>
          </w:tcPr>
          <w:p w14:paraId="3AEF31CE" w14:textId="77777777" w:rsidR="00DA4A13" w:rsidRPr="00B112C0" w:rsidRDefault="00DA4A13" w:rsidP="00DA4A13">
            <w:pPr>
              <w:rPr>
                <w:rFonts w:ascii="Verdana" w:hAnsi="Verdana"/>
                <w:b/>
                <w:color w:val="262626"/>
                <w:sz w:val="18"/>
                <w:szCs w:val="18"/>
              </w:rPr>
            </w:pPr>
            <w:bookmarkStart w:id="3" w:name="End"/>
            <w:r w:rsidRPr="00B112C0">
              <w:rPr>
                <w:rFonts w:ascii="Verdana" w:hAnsi="Verdana"/>
                <w:b/>
                <w:color w:val="262626"/>
                <w:sz w:val="18"/>
                <w:szCs w:val="18"/>
              </w:rPr>
              <w:t>Sample Customer List</w:t>
            </w:r>
            <w:bookmarkEnd w:id="3"/>
          </w:p>
        </w:tc>
        <w:tc>
          <w:tcPr>
            <w:tcW w:w="5971" w:type="dxa"/>
            <w:gridSpan w:val="2"/>
            <w:vAlign w:val="center"/>
          </w:tcPr>
          <w:p w14:paraId="05567DBD"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Descartes customers include an estimated 1,600 ground carriers and more than 90 airlines, 30 ocean carriers, 900 freight forwarders and third-party providers of logistics services, and hundreds of manufacturers, retailers, distributors, private fleet owners and regulatory agencies.</w:t>
            </w:r>
          </w:p>
          <w:p w14:paraId="62225D3A" w14:textId="77777777" w:rsidR="00DA4A13" w:rsidRPr="00B112C0" w:rsidRDefault="00DA4A13" w:rsidP="00FF38A5">
            <w:pPr>
              <w:rPr>
                <w:rFonts w:ascii="Verdana" w:hAnsi="Verdana"/>
                <w:color w:val="262626"/>
                <w:sz w:val="18"/>
                <w:szCs w:val="18"/>
              </w:rPr>
            </w:pPr>
            <w:r w:rsidRPr="00B112C0">
              <w:rPr>
                <w:rFonts w:ascii="Verdana" w:hAnsi="Verdana"/>
                <w:color w:val="262626"/>
                <w:sz w:val="18"/>
                <w:szCs w:val="18"/>
              </w:rPr>
              <w:t xml:space="preserve">3M; </w:t>
            </w:r>
            <w:proofErr w:type="spellStart"/>
            <w:r w:rsidR="00FF38A5" w:rsidRPr="00B112C0">
              <w:rPr>
                <w:rFonts w:ascii="Verdana" w:hAnsi="Verdana"/>
                <w:color w:val="262626"/>
                <w:sz w:val="18"/>
                <w:szCs w:val="18"/>
              </w:rPr>
              <w:t>A.Duie</w:t>
            </w:r>
            <w:proofErr w:type="spellEnd"/>
            <w:r w:rsidR="00FF38A5" w:rsidRPr="00B112C0">
              <w:rPr>
                <w:rFonts w:ascii="Verdana" w:hAnsi="Verdana"/>
                <w:color w:val="262626"/>
                <w:sz w:val="18"/>
                <w:szCs w:val="18"/>
              </w:rPr>
              <w:t xml:space="preserve"> Pyle; </w:t>
            </w:r>
            <w:r w:rsidRPr="00B112C0">
              <w:rPr>
                <w:rFonts w:ascii="Verdana" w:hAnsi="Verdana"/>
                <w:color w:val="262626"/>
                <w:sz w:val="18"/>
                <w:szCs w:val="18"/>
              </w:rPr>
              <w:t xml:space="preserve">AGA Linde; Air Canada; Air France; American Airlines; </w:t>
            </w:r>
            <w:proofErr w:type="spellStart"/>
            <w:r w:rsidRPr="00B112C0">
              <w:rPr>
                <w:rFonts w:ascii="Verdana" w:hAnsi="Verdana"/>
                <w:color w:val="262626"/>
                <w:sz w:val="18"/>
                <w:szCs w:val="18"/>
              </w:rPr>
              <w:t>Amerigas</w:t>
            </w:r>
            <w:proofErr w:type="spellEnd"/>
            <w:r w:rsidRPr="00B112C0">
              <w:rPr>
                <w:rFonts w:ascii="Verdana" w:hAnsi="Verdana"/>
                <w:color w:val="262626"/>
                <w:sz w:val="18"/>
                <w:szCs w:val="18"/>
              </w:rPr>
              <w:t xml:space="preserve">; </w:t>
            </w:r>
            <w:proofErr w:type="spellStart"/>
            <w:r w:rsidRPr="00B112C0">
              <w:rPr>
                <w:rFonts w:ascii="Verdana" w:hAnsi="Verdana"/>
                <w:color w:val="262626"/>
                <w:sz w:val="18"/>
                <w:szCs w:val="18"/>
              </w:rPr>
              <w:t>Argix</w:t>
            </w:r>
            <w:proofErr w:type="spellEnd"/>
            <w:r w:rsidRPr="00B112C0">
              <w:rPr>
                <w:rFonts w:ascii="Verdana" w:hAnsi="Verdana"/>
                <w:color w:val="262626"/>
                <w:sz w:val="18"/>
                <w:szCs w:val="18"/>
              </w:rPr>
              <w:t xml:space="preserve"> Direct; </w:t>
            </w:r>
            <w:proofErr w:type="spellStart"/>
            <w:r w:rsidRPr="00B112C0">
              <w:rPr>
                <w:rFonts w:ascii="Verdana" w:hAnsi="Verdana"/>
                <w:color w:val="262626"/>
                <w:sz w:val="18"/>
                <w:szCs w:val="18"/>
              </w:rPr>
              <w:t>Arla</w:t>
            </w:r>
            <w:proofErr w:type="spellEnd"/>
            <w:r w:rsidRPr="00B112C0">
              <w:rPr>
                <w:rFonts w:ascii="Verdana" w:hAnsi="Verdana"/>
                <w:color w:val="262626"/>
                <w:sz w:val="18"/>
                <w:szCs w:val="18"/>
              </w:rPr>
              <w:t xml:space="preserve"> Foods; Ashley Furniture; AutoZone; Bad Boy Furniture; British Airways; British American Tobacco; Cargolux; Canon; Capital Beverage; Chambers Transport; Coca Cola Korea Bottling Company; Continental Airlines; Crate and Barrel; Crowley Maritime Corporation; CVS/Pharmacy; Dayton Superior; Delta; DHL; Edward Don &amp; Company; EGL; Empire Distributing; Emirates; Ferrellgas; Foster's Group; Freedman Distributors; Fox River Foods; Frito Lay; Hanjin Shipping; Iberia; IDS Group; Ideal Supply; John Lewis Partnership; KLM; </w:t>
            </w:r>
            <w:r w:rsidR="00FF38A5" w:rsidRPr="00B112C0">
              <w:rPr>
                <w:rFonts w:ascii="Verdana" w:hAnsi="Verdana"/>
                <w:color w:val="262626"/>
                <w:sz w:val="18"/>
                <w:szCs w:val="18"/>
              </w:rPr>
              <w:t xml:space="preserve">Kraft; </w:t>
            </w:r>
            <w:r w:rsidRPr="00B112C0">
              <w:rPr>
                <w:rFonts w:ascii="Verdana" w:hAnsi="Verdana"/>
                <w:color w:val="262626"/>
                <w:sz w:val="18"/>
                <w:szCs w:val="18"/>
              </w:rPr>
              <w:t xml:space="preserve">Kuehne + Nagel; Lufthansa; Mallory Alexander; Old Dominion Freight Lines; Panalpina; PGT Industries; Polar Air Cargo; Samsung Electronics Logitech; Schenker; Schwan's; Swire Beverages; Swiss World; Tampa; The Home Depot; TNT Freight Management; </w:t>
            </w:r>
            <w:proofErr w:type="spellStart"/>
            <w:r w:rsidRPr="00B112C0">
              <w:rPr>
                <w:rFonts w:ascii="Verdana" w:hAnsi="Verdana"/>
                <w:color w:val="262626"/>
                <w:sz w:val="18"/>
                <w:szCs w:val="18"/>
              </w:rPr>
              <w:t>Tomra</w:t>
            </w:r>
            <w:proofErr w:type="spellEnd"/>
            <w:r w:rsidRPr="00B112C0">
              <w:rPr>
                <w:rFonts w:ascii="Verdana" w:hAnsi="Verdana"/>
                <w:color w:val="262626"/>
                <w:sz w:val="18"/>
                <w:szCs w:val="18"/>
              </w:rPr>
              <w:t>;</w:t>
            </w:r>
            <w:r w:rsidR="006749D4" w:rsidRPr="00B112C0">
              <w:rPr>
                <w:rFonts w:ascii="Verdana" w:hAnsi="Verdana"/>
                <w:color w:val="262626"/>
                <w:sz w:val="18"/>
                <w:szCs w:val="18"/>
              </w:rPr>
              <w:t xml:space="preserve"> United Parcel Service;</w:t>
            </w:r>
            <w:r w:rsidRPr="00B112C0">
              <w:rPr>
                <w:rFonts w:ascii="Verdana" w:hAnsi="Verdana"/>
                <w:color w:val="262626"/>
                <w:sz w:val="18"/>
                <w:szCs w:val="18"/>
              </w:rPr>
              <w:t xml:space="preserve"> </w:t>
            </w:r>
            <w:r w:rsidR="005617F0" w:rsidRPr="00B112C0">
              <w:rPr>
                <w:rFonts w:ascii="Verdana" w:hAnsi="Verdana"/>
                <w:color w:val="262626"/>
                <w:sz w:val="18"/>
                <w:szCs w:val="18"/>
              </w:rPr>
              <w:t xml:space="preserve">US Department of Census; </w:t>
            </w:r>
            <w:proofErr w:type="spellStart"/>
            <w:r w:rsidRPr="00B112C0">
              <w:rPr>
                <w:rFonts w:ascii="Verdana" w:hAnsi="Verdana"/>
                <w:color w:val="262626"/>
                <w:sz w:val="18"/>
                <w:szCs w:val="18"/>
              </w:rPr>
              <w:t>UTi</w:t>
            </w:r>
            <w:proofErr w:type="spellEnd"/>
            <w:r w:rsidRPr="00B112C0">
              <w:rPr>
                <w:rFonts w:ascii="Verdana" w:hAnsi="Verdana"/>
                <w:color w:val="262626"/>
                <w:sz w:val="18"/>
                <w:szCs w:val="18"/>
              </w:rPr>
              <w:t>; Wolseley; Yang Ming; Zee Medical.</w:t>
            </w:r>
          </w:p>
        </w:tc>
      </w:tr>
    </w:tbl>
    <w:p w14:paraId="754ACA7C" w14:textId="77777777" w:rsidR="00C200E5" w:rsidRPr="00B112C0" w:rsidRDefault="00C200E5" w:rsidP="007C736D">
      <w:pPr>
        <w:tabs>
          <w:tab w:val="left" w:pos="6570"/>
          <w:tab w:val="left" w:pos="9580"/>
        </w:tabs>
        <w:spacing w:before="0" w:line="276" w:lineRule="auto"/>
        <w:jc w:val="both"/>
        <w:rPr>
          <w:rFonts w:ascii="Verdana" w:hAnsi="Verdana"/>
          <w:color w:val="262626"/>
          <w:sz w:val="18"/>
          <w:szCs w:val="18"/>
          <w:lang w:val="en-CA"/>
        </w:rPr>
      </w:pPr>
    </w:p>
    <w:sectPr w:rsidR="00C200E5" w:rsidRPr="00B112C0" w:rsidSect="001129E4">
      <w:footerReference w:type="even" r:id="rId11"/>
      <w:footerReference w:type="default" r:id="rId12"/>
      <w:headerReference w:type="first" r:id="rId13"/>
      <w:footerReference w:type="first" r:id="rId14"/>
      <w:pgSz w:w="12240" w:h="15840"/>
      <w:pgMar w:top="1152" w:right="1080" w:bottom="1800" w:left="108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8F7DC" w14:textId="77777777" w:rsidR="00EA1322" w:rsidRDefault="00EA1322">
      <w:pPr>
        <w:spacing w:before="0" w:line="240" w:lineRule="auto"/>
      </w:pPr>
      <w:r>
        <w:separator/>
      </w:r>
    </w:p>
  </w:endnote>
  <w:endnote w:type="continuationSeparator" w:id="0">
    <w:p w14:paraId="44DEBE0D" w14:textId="77777777" w:rsidR="00EA1322" w:rsidRDefault="00EA132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4E81" w14:textId="77777777" w:rsidR="00EA1322" w:rsidRDefault="00EA1322">
    <w:pPr>
      <w:spacing w:after="40"/>
      <w:rPr>
        <w:rFonts w:ascii="Verdana" w:hAnsi="Verdana"/>
        <w:color w:val="262626"/>
        <w:sz w:val="14"/>
      </w:rPr>
    </w:pPr>
    <w:r>
      <w:rPr>
        <w:rFonts w:ascii="Verdana" w:hAnsi="Verdana"/>
        <w:color w:val="00227C"/>
        <w:sz w:val="14"/>
      </w:rPr>
      <w:t>The Descartes Systems Group Inc.</w:t>
    </w:r>
    <w:r>
      <w:rPr>
        <w:rFonts w:ascii="Verdana" w:hAnsi="Verdana"/>
        <w:color w:val="262626"/>
        <w:spacing w:val="30"/>
        <w:sz w:val="14"/>
      </w:rPr>
      <w:t xml:space="preserve"> |</w:t>
    </w:r>
    <w:r>
      <w:rPr>
        <w:rFonts w:ascii="Verdana" w:hAnsi="Verdana"/>
        <w:color w:val="262626"/>
        <w:sz w:val="14"/>
      </w:rPr>
      <w:t xml:space="preserve"> </w:t>
    </w:r>
    <w:r>
      <w:rPr>
        <w:rFonts w:ascii="Verdana" w:hAnsi="Verdana"/>
        <w:color w:val="262626"/>
        <w:spacing w:val="18"/>
        <w:sz w:val="10"/>
      </w:rPr>
      <w:t>TSX:</w:t>
    </w:r>
    <w:r>
      <w:rPr>
        <w:rFonts w:ascii="Verdana" w:hAnsi="Verdana"/>
        <w:color w:val="262626"/>
        <w:sz w:val="14"/>
      </w:rPr>
      <w:t xml:space="preserve"> DSG</w:t>
    </w:r>
    <w:r>
      <w:rPr>
        <w:rFonts w:ascii="Verdana" w:hAnsi="Verdana"/>
        <w:color w:val="262626"/>
        <w:spacing w:val="30"/>
        <w:sz w:val="14"/>
      </w:rPr>
      <w:t xml:space="preserve"> |</w:t>
    </w:r>
    <w:r>
      <w:rPr>
        <w:rFonts w:ascii="Verdana" w:hAnsi="Verdana"/>
        <w:color w:val="262626"/>
        <w:sz w:val="14"/>
      </w:rPr>
      <w:t xml:space="preserve"> </w:t>
    </w:r>
    <w:r>
      <w:rPr>
        <w:rFonts w:ascii="Verdana" w:hAnsi="Verdana"/>
        <w:color w:val="262626"/>
        <w:spacing w:val="18"/>
        <w:sz w:val="10"/>
      </w:rPr>
      <w:t>NASDAQ:</w:t>
    </w:r>
    <w:r>
      <w:rPr>
        <w:rFonts w:ascii="Verdana" w:hAnsi="Verdana"/>
        <w:color w:val="262626"/>
        <w:sz w:val="14"/>
      </w:rPr>
      <w:t xml:space="preserve"> DSGX</w:t>
    </w:r>
    <w:r>
      <w:rPr>
        <w:rFonts w:ascii="Verdana" w:hAnsi="Verdana"/>
        <w:color w:val="262626"/>
        <w:spacing w:val="30"/>
        <w:sz w:val="14"/>
      </w:rPr>
      <w:t xml:space="preserve"> |</w:t>
    </w:r>
    <w:r>
      <w:rPr>
        <w:rFonts w:ascii="Verdana" w:hAnsi="Verdana"/>
        <w:color w:val="262626"/>
        <w:sz w:val="14"/>
      </w:rPr>
      <w:t xml:space="preserve"> 120 Randall Drive, Waterloo, Ontario, N2V 1C6, Canada</w:t>
    </w:r>
  </w:p>
  <w:p w14:paraId="3EC991BD" w14:textId="77777777" w:rsidR="00EA1322" w:rsidRDefault="00EA1322">
    <w:pPr>
      <w:spacing w:after="40"/>
      <w:ind w:left="720" w:hanging="720"/>
      <w:rPr>
        <w:rFonts w:ascii="Times New Roman" w:eastAsia="Times New Roman" w:hAnsi="Times New Roman"/>
        <w:color w:val="auto"/>
        <w:sz w:val="20"/>
        <w:lang w:val="en-CA" w:eastAsia="en-CA"/>
      </w:rPr>
    </w:pPr>
    <w:r>
      <w:rPr>
        <w:rFonts w:ascii="Verdana" w:hAnsi="Verdana"/>
        <w:color w:val="262626"/>
        <w:sz w:val="11"/>
      </w:rPr>
      <w:t>Toll Free</w:t>
    </w:r>
    <w:r>
      <w:rPr>
        <w:rFonts w:ascii="Verdana" w:hAnsi="Verdana"/>
        <w:color w:val="262626"/>
        <w:sz w:val="14"/>
      </w:rPr>
      <w:t xml:space="preserve"> 800.419.8495</w:t>
    </w:r>
    <w:r>
      <w:rPr>
        <w:rFonts w:ascii="Verdana" w:hAnsi="Verdana"/>
        <w:color w:val="262626"/>
        <w:spacing w:val="30"/>
        <w:sz w:val="14"/>
      </w:rPr>
      <w:t xml:space="preserve"> |</w:t>
    </w:r>
    <w:r>
      <w:rPr>
        <w:rFonts w:ascii="Verdana" w:hAnsi="Verdana"/>
        <w:color w:val="262626"/>
        <w:sz w:val="14"/>
      </w:rPr>
      <w:t xml:space="preserve"> </w:t>
    </w:r>
    <w:proofErr w:type="gramStart"/>
    <w:r>
      <w:rPr>
        <w:rFonts w:ascii="Verdana" w:hAnsi="Verdana"/>
        <w:color w:val="262626"/>
        <w:sz w:val="11"/>
      </w:rPr>
      <w:t>Int‘</w:t>
    </w:r>
    <w:proofErr w:type="gramEnd"/>
    <w:r>
      <w:rPr>
        <w:rFonts w:ascii="Verdana" w:hAnsi="Verdana"/>
        <w:color w:val="262626"/>
        <w:sz w:val="11"/>
      </w:rPr>
      <w:t>l</w:t>
    </w:r>
    <w:r>
      <w:rPr>
        <w:rFonts w:ascii="Verdana" w:hAnsi="Verdana"/>
        <w:color w:val="262626"/>
        <w:sz w:val="14"/>
      </w:rPr>
      <w:t xml:space="preserve"> 519.746.8110</w:t>
    </w:r>
    <w:r>
      <w:rPr>
        <w:rFonts w:ascii="Verdana" w:hAnsi="Verdana"/>
        <w:color w:val="262626"/>
        <w:spacing w:val="30"/>
        <w:sz w:val="14"/>
      </w:rPr>
      <w:t xml:space="preserve"> |</w:t>
    </w:r>
    <w:r>
      <w:rPr>
        <w:rFonts w:ascii="Verdana" w:hAnsi="Verdana"/>
        <w:color w:val="262626"/>
        <w:sz w:val="14"/>
      </w:rPr>
      <w:t xml:space="preserve"> info@descartes.com</w:t>
    </w:r>
    <w:r>
      <w:rPr>
        <w:rFonts w:ascii="Verdana" w:hAnsi="Verdana"/>
        <w:color w:val="262626"/>
        <w:spacing w:val="30"/>
        <w:sz w:val="14"/>
      </w:rPr>
      <w:t xml:space="preserve"> |</w:t>
    </w:r>
    <w:r>
      <w:rPr>
        <w:rFonts w:ascii="Verdana" w:hAnsi="Verdana"/>
        <w:color w:val="262626"/>
        <w:sz w:val="14"/>
      </w:rPr>
      <w:t xml:space="preserve"> www.descartes.com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9B2D" w14:textId="77777777" w:rsidR="00EA1322" w:rsidRDefault="00EA1322">
    <w:pPr>
      <w:spacing w:after="40"/>
      <w:rPr>
        <w:rFonts w:ascii="Verdana" w:hAnsi="Verdana"/>
        <w:color w:val="262626"/>
        <w:sz w:val="14"/>
      </w:rPr>
    </w:pPr>
    <w:r>
      <w:rPr>
        <w:rFonts w:ascii="Verdana" w:hAnsi="Verdana"/>
        <w:color w:val="00227C"/>
        <w:sz w:val="14"/>
      </w:rPr>
      <w:t>The Descartes Systems Group Inc.</w:t>
    </w:r>
    <w:r>
      <w:rPr>
        <w:rFonts w:ascii="Verdana" w:hAnsi="Verdana"/>
        <w:color w:val="262626"/>
        <w:spacing w:val="30"/>
        <w:sz w:val="14"/>
      </w:rPr>
      <w:t xml:space="preserve"> |</w:t>
    </w:r>
    <w:r>
      <w:rPr>
        <w:rFonts w:ascii="Verdana" w:hAnsi="Verdana"/>
        <w:color w:val="262626"/>
        <w:sz w:val="14"/>
      </w:rPr>
      <w:t xml:space="preserve"> </w:t>
    </w:r>
    <w:r>
      <w:rPr>
        <w:rFonts w:ascii="Verdana" w:hAnsi="Verdana"/>
        <w:color w:val="262626"/>
        <w:spacing w:val="18"/>
        <w:sz w:val="10"/>
      </w:rPr>
      <w:t>TSX:</w:t>
    </w:r>
    <w:r>
      <w:rPr>
        <w:rFonts w:ascii="Verdana" w:hAnsi="Verdana"/>
        <w:color w:val="262626"/>
        <w:sz w:val="14"/>
      </w:rPr>
      <w:t xml:space="preserve"> DSG</w:t>
    </w:r>
    <w:r>
      <w:rPr>
        <w:rFonts w:ascii="Verdana" w:hAnsi="Verdana"/>
        <w:color w:val="262626"/>
        <w:spacing w:val="30"/>
        <w:sz w:val="14"/>
      </w:rPr>
      <w:t xml:space="preserve"> |</w:t>
    </w:r>
    <w:r>
      <w:rPr>
        <w:rFonts w:ascii="Verdana" w:hAnsi="Verdana"/>
        <w:color w:val="262626"/>
        <w:sz w:val="14"/>
      </w:rPr>
      <w:t xml:space="preserve"> </w:t>
    </w:r>
    <w:r>
      <w:rPr>
        <w:rFonts w:ascii="Verdana" w:hAnsi="Verdana"/>
        <w:color w:val="262626"/>
        <w:spacing w:val="18"/>
        <w:sz w:val="10"/>
      </w:rPr>
      <w:t>NASDAQ:</w:t>
    </w:r>
    <w:r>
      <w:rPr>
        <w:rFonts w:ascii="Verdana" w:hAnsi="Verdana"/>
        <w:color w:val="262626"/>
        <w:sz w:val="14"/>
      </w:rPr>
      <w:t xml:space="preserve"> DSGX</w:t>
    </w:r>
    <w:r>
      <w:rPr>
        <w:rFonts w:ascii="Verdana" w:hAnsi="Verdana"/>
        <w:color w:val="262626"/>
        <w:spacing w:val="30"/>
        <w:sz w:val="14"/>
      </w:rPr>
      <w:t xml:space="preserve"> |</w:t>
    </w:r>
    <w:r>
      <w:rPr>
        <w:rFonts w:ascii="Verdana" w:hAnsi="Verdana"/>
        <w:color w:val="262626"/>
        <w:sz w:val="14"/>
      </w:rPr>
      <w:t xml:space="preserve"> 120 Randall Drive, Waterloo, Ontario, N2V 1C6, Canada</w:t>
    </w:r>
  </w:p>
  <w:p w14:paraId="0E03F667" w14:textId="77777777" w:rsidR="00EA1322" w:rsidRDefault="00EA1322">
    <w:pPr>
      <w:spacing w:after="40"/>
      <w:ind w:left="720" w:hanging="720"/>
      <w:rPr>
        <w:rFonts w:ascii="Times New Roman" w:eastAsia="Times New Roman" w:hAnsi="Times New Roman"/>
        <w:color w:val="auto"/>
        <w:sz w:val="20"/>
        <w:lang w:val="en-CA" w:eastAsia="en-CA"/>
      </w:rPr>
    </w:pPr>
    <w:r>
      <w:rPr>
        <w:rFonts w:ascii="Verdana" w:hAnsi="Verdana"/>
        <w:color w:val="262626"/>
        <w:sz w:val="11"/>
      </w:rPr>
      <w:t>Toll Free</w:t>
    </w:r>
    <w:r>
      <w:rPr>
        <w:rFonts w:ascii="Verdana" w:hAnsi="Verdana"/>
        <w:color w:val="262626"/>
        <w:sz w:val="14"/>
      </w:rPr>
      <w:t xml:space="preserve"> 800.419.8495</w:t>
    </w:r>
    <w:r>
      <w:rPr>
        <w:rFonts w:ascii="Verdana" w:hAnsi="Verdana"/>
        <w:color w:val="262626"/>
        <w:spacing w:val="30"/>
        <w:sz w:val="14"/>
      </w:rPr>
      <w:t xml:space="preserve"> |</w:t>
    </w:r>
    <w:r>
      <w:rPr>
        <w:rFonts w:ascii="Verdana" w:hAnsi="Verdana"/>
        <w:color w:val="262626"/>
        <w:sz w:val="14"/>
      </w:rPr>
      <w:t xml:space="preserve"> </w:t>
    </w:r>
    <w:proofErr w:type="gramStart"/>
    <w:r>
      <w:rPr>
        <w:rFonts w:ascii="Verdana" w:hAnsi="Verdana"/>
        <w:color w:val="262626"/>
        <w:sz w:val="11"/>
      </w:rPr>
      <w:t>Int‘</w:t>
    </w:r>
    <w:proofErr w:type="gramEnd"/>
    <w:r>
      <w:rPr>
        <w:rFonts w:ascii="Verdana" w:hAnsi="Verdana"/>
        <w:color w:val="262626"/>
        <w:sz w:val="11"/>
      </w:rPr>
      <w:t>l</w:t>
    </w:r>
    <w:r>
      <w:rPr>
        <w:rFonts w:ascii="Verdana" w:hAnsi="Verdana"/>
        <w:color w:val="262626"/>
        <w:sz w:val="14"/>
      </w:rPr>
      <w:t xml:space="preserve"> 519.746.8110</w:t>
    </w:r>
    <w:r>
      <w:rPr>
        <w:rFonts w:ascii="Verdana" w:hAnsi="Verdana"/>
        <w:color w:val="262626"/>
        <w:spacing w:val="30"/>
        <w:sz w:val="14"/>
      </w:rPr>
      <w:t xml:space="preserve"> |</w:t>
    </w:r>
    <w:r>
      <w:rPr>
        <w:rFonts w:ascii="Verdana" w:hAnsi="Verdana"/>
        <w:color w:val="262626"/>
        <w:sz w:val="14"/>
      </w:rPr>
      <w:t xml:space="preserve"> info@descartes.com</w:t>
    </w:r>
    <w:r>
      <w:rPr>
        <w:rFonts w:ascii="Verdana" w:hAnsi="Verdana"/>
        <w:color w:val="262626"/>
        <w:spacing w:val="30"/>
        <w:sz w:val="14"/>
      </w:rPr>
      <w:t xml:space="preserve"> |</w:t>
    </w:r>
    <w:r>
      <w:rPr>
        <w:rFonts w:ascii="Verdana" w:hAnsi="Verdana"/>
        <w:color w:val="262626"/>
        <w:sz w:val="14"/>
      </w:rPr>
      <w:t xml:space="preserve"> www.descartes.com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4A72" w14:textId="77777777" w:rsidR="00EA1322" w:rsidRDefault="00EA1322">
    <w:r>
      <w:rPr>
        <w:rFonts w:ascii="Verdana" w:hAnsi="Verdana"/>
        <w:color w:val="00227C"/>
        <w:sz w:val="14"/>
      </w:rPr>
      <w:t>The Descartes Systems Group Inc.</w:t>
    </w:r>
    <w:r>
      <w:rPr>
        <w:rFonts w:ascii="Verdana" w:hAnsi="Verdana"/>
        <w:color w:val="262626"/>
        <w:spacing w:val="30"/>
        <w:sz w:val="14"/>
      </w:rPr>
      <w:t xml:space="preserve"> |</w:t>
    </w:r>
    <w:r>
      <w:rPr>
        <w:rFonts w:ascii="Verdana" w:hAnsi="Verdana"/>
        <w:color w:val="262626"/>
        <w:sz w:val="14"/>
      </w:rPr>
      <w:t xml:space="preserve"> </w:t>
    </w:r>
    <w:r>
      <w:rPr>
        <w:rFonts w:ascii="Verdana" w:hAnsi="Verdana"/>
        <w:color w:val="262626"/>
        <w:spacing w:val="18"/>
        <w:sz w:val="10"/>
      </w:rPr>
      <w:t>TSX:</w:t>
    </w:r>
    <w:r>
      <w:rPr>
        <w:rFonts w:ascii="Verdana" w:hAnsi="Verdana"/>
        <w:color w:val="262626"/>
        <w:sz w:val="14"/>
      </w:rPr>
      <w:t xml:space="preserve"> DSG</w:t>
    </w:r>
    <w:r>
      <w:rPr>
        <w:rFonts w:ascii="Verdana" w:hAnsi="Verdana"/>
        <w:color w:val="262626"/>
        <w:spacing w:val="30"/>
        <w:sz w:val="14"/>
      </w:rPr>
      <w:t xml:space="preserve"> |</w:t>
    </w:r>
    <w:r>
      <w:rPr>
        <w:rFonts w:ascii="Verdana" w:hAnsi="Verdana"/>
        <w:color w:val="262626"/>
        <w:sz w:val="14"/>
      </w:rPr>
      <w:t xml:space="preserve"> </w:t>
    </w:r>
    <w:r>
      <w:rPr>
        <w:rFonts w:ascii="Verdana" w:hAnsi="Verdana"/>
        <w:color w:val="262626"/>
        <w:spacing w:val="18"/>
        <w:sz w:val="10"/>
      </w:rPr>
      <w:t>NASDAQ:</w:t>
    </w:r>
    <w:r>
      <w:rPr>
        <w:rFonts w:ascii="Verdana" w:hAnsi="Verdana"/>
        <w:color w:val="262626"/>
        <w:sz w:val="14"/>
      </w:rPr>
      <w:t xml:space="preserve"> DSGX</w:t>
    </w:r>
    <w:r>
      <w:rPr>
        <w:rFonts w:ascii="Verdana" w:hAnsi="Verdana"/>
        <w:color w:val="262626"/>
        <w:spacing w:val="30"/>
        <w:sz w:val="14"/>
      </w:rPr>
      <w:t xml:space="preserve"> |</w:t>
    </w:r>
    <w:r>
      <w:rPr>
        <w:rFonts w:ascii="Verdana" w:hAnsi="Verdana"/>
        <w:color w:val="262626"/>
        <w:sz w:val="14"/>
      </w:rPr>
      <w:t xml:space="preserve"> 120 Randall Drive, Waterloo, Ontario, N2V 1C6, Canada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6DED2" w14:textId="77777777" w:rsidR="00EA1322" w:rsidRDefault="00EA1322">
      <w:pPr>
        <w:spacing w:before="0" w:line="240" w:lineRule="auto"/>
      </w:pPr>
      <w:r>
        <w:separator/>
      </w:r>
    </w:p>
  </w:footnote>
  <w:footnote w:type="continuationSeparator" w:id="0">
    <w:p w14:paraId="562EF5A3" w14:textId="77777777" w:rsidR="00EA1322" w:rsidRDefault="00EA132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795E" w14:textId="77777777" w:rsidR="00EA1322" w:rsidRDefault="00EA1322" w:rsidP="0012510E">
    <w:pPr>
      <w:pStyle w:val="Header1"/>
    </w:pPr>
  </w:p>
  <w:p w14:paraId="12F1D8B4" w14:textId="77777777" w:rsidR="00EA1322" w:rsidRDefault="00BD6D46">
    <w:pPr>
      <w:pStyle w:val="Header1"/>
      <w:rPr>
        <w:rFonts w:ascii="Times New Roman" w:eastAsia="Times New Roman" w:hAnsi="Times New Roman"/>
        <w:color w:val="auto"/>
        <w:sz w:val="20"/>
        <w:lang w:val="en-CA"/>
      </w:rPr>
    </w:pPr>
    <w:r>
      <w:rPr>
        <w:noProof/>
        <w:lang w:val="en-US" w:eastAsia="en-US"/>
      </w:rPr>
      <mc:AlternateContent>
        <mc:Choice Requires="wps">
          <w:drawing>
            <wp:anchor distT="0" distB="0" distL="114300" distR="114300" simplePos="0" relativeHeight="251658240" behindDoc="1" locked="0" layoutInCell="1" allowOverlap="1" wp14:anchorId="0AE9E293" wp14:editId="49A5DBA0">
              <wp:simplePos x="0" y="0"/>
              <wp:positionH relativeFrom="page">
                <wp:posOffset>685800</wp:posOffset>
              </wp:positionH>
              <wp:positionV relativeFrom="page">
                <wp:posOffset>8997950</wp:posOffset>
              </wp:positionV>
              <wp:extent cx="6400800" cy="0"/>
              <wp:effectExtent l="9525" t="6350" r="9525" b="317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555555"/>
                        </a:solidFill>
                        <a:round/>
                        <a:headEnd/>
                        <a:tailEnd/>
                      </a:ln>
                      <a:effectLst>
                        <a:outerShdw dist="20000" dir="5400000" algn="ctr"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591F9"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08.5pt" to="558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" strokecolor="#555" strokeweight=".5pt">
              <v:fill o:detectmouseclick="t"/>
              <v:shadow on="t" opacity="24903f" offset="0,.55556mm"/>
              <w10:wrap anchorx="page" anchory="page"/>
            </v:line>
          </w:pict>
        </mc:Fallback>
      </mc:AlternateContent>
    </w:r>
    <w:r w:rsidR="00EA1322">
      <w:rPr>
        <w:noProof/>
        <w:lang w:val="en-US" w:eastAsia="en-US"/>
      </w:rPr>
      <w:drawing>
        <wp:anchor distT="0" distB="0" distL="114300" distR="114300" simplePos="0" relativeHeight="251657216" behindDoc="1" locked="0" layoutInCell="1" allowOverlap="1" wp14:anchorId="7AE758C3" wp14:editId="184524FB">
          <wp:simplePos x="0" y="0"/>
          <wp:positionH relativeFrom="page">
            <wp:posOffset>-4445</wp:posOffset>
          </wp:positionH>
          <wp:positionV relativeFrom="page">
            <wp:posOffset>0</wp:posOffset>
          </wp:positionV>
          <wp:extent cx="7781290" cy="183642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781290" cy="1836420"/>
                  </a:xfrm>
                  <a:prstGeom prst="rect">
                    <a:avLst/>
                  </a:prstGeom>
                  <a:noFill/>
                  <a:ln w="9525">
                    <a:noFill/>
                    <a:round/>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bullet"/>
      <w:suff w:val="nothing"/>
      <w:lvlText w:val="•"/>
      <w:lvlJc w:val="left"/>
      <w:pPr>
        <w:ind w:left="0" w:firstLine="180"/>
      </w:pPr>
      <w:rPr>
        <w:rFonts w:hint="default"/>
        <w:position w:val="0"/>
        <w:sz w:val="17"/>
      </w:rPr>
    </w:lvl>
    <w:lvl w:ilvl="1">
      <w:start w:val="1"/>
      <w:numFmt w:val="bullet"/>
      <w:suff w:val="nothing"/>
      <w:lvlText w:val="•"/>
      <w:lvlJc w:val="left"/>
      <w:pPr>
        <w:ind w:left="0" w:firstLine="540"/>
      </w:pPr>
      <w:rPr>
        <w:rFonts w:hint="default"/>
        <w:position w:val="0"/>
        <w:sz w:val="17"/>
      </w:rPr>
    </w:lvl>
    <w:lvl w:ilvl="2">
      <w:start w:val="1"/>
      <w:numFmt w:val="bullet"/>
      <w:suff w:val="nothing"/>
      <w:lvlText w:val="•"/>
      <w:lvlJc w:val="left"/>
      <w:pPr>
        <w:ind w:left="0" w:firstLine="900"/>
      </w:pPr>
      <w:rPr>
        <w:rFonts w:hint="default"/>
        <w:position w:val="0"/>
        <w:sz w:val="17"/>
      </w:rPr>
    </w:lvl>
    <w:lvl w:ilvl="3">
      <w:start w:val="1"/>
      <w:numFmt w:val="bullet"/>
      <w:suff w:val="nothing"/>
      <w:lvlText w:val="•"/>
      <w:lvlJc w:val="left"/>
      <w:pPr>
        <w:ind w:left="0" w:firstLine="1260"/>
      </w:pPr>
      <w:rPr>
        <w:rFonts w:hint="default"/>
        <w:position w:val="0"/>
        <w:sz w:val="17"/>
      </w:rPr>
    </w:lvl>
    <w:lvl w:ilvl="4">
      <w:start w:val="1"/>
      <w:numFmt w:val="bullet"/>
      <w:suff w:val="nothing"/>
      <w:lvlText w:val="•"/>
      <w:lvlJc w:val="left"/>
      <w:pPr>
        <w:ind w:left="0" w:firstLine="1620"/>
      </w:pPr>
      <w:rPr>
        <w:rFonts w:hint="default"/>
        <w:position w:val="0"/>
        <w:sz w:val="17"/>
      </w:rPr>
    </w:lvl>
    <w:lvl w:ilvl="5">
      <w:start w:val="1"/>
      <w:numFmt w:val="bullet"/>
      <w:suff w:val="nothing"/>
      <w:lvlText w:val="•"/>
      <w:lvlJc w:val="left"/>
      <w:pPr>
        <w:ind w:left="0" w:firstLine="1980"/>
      </w:pPr>
      <w:rPr>
        <w:rFonts w:hint="default"/>
        <w:position w:val="0"/>
        <w:sz w:val="17"/>
      </w:rPr>
    </w:lvl>
    <w:lvl w:ilvl="6">
      <w:start w:val="1"/>
      <w:numFmt w:val="bullet"/>
      <w:suff w:val="nothing"/>
      <w:lvlText w:val="•"/>
      <w:lvlJc w:val="left"/>
      <w:pPr>
        <w:ind w:left="0" w:firstLine="2340"/>
      </w:pPr>
      <w:rPr>
        <w:rFonts w:hint="default"/>
        <w:position w:val="0"/>
        <w:sz w:val="17"/>
      </w:rPr>
    </w:lvl>
    <w:lvl w:ilvl="7">
      <w:start w:val="1"/>
      <w:numFmt w:val="bullet"/>
      <w:suff w:val="nothing"/>
      <w:lvlText w:val="•"/>
      <w:lvlJc w:val="left"/>
      <w:pPr>
        <w:ind w:left="0" w:firstLine="2700"/>
      </w:pPr>
      <w:rPr>
        <w:rFonts w:hint="default"/>
        <w:position w:val="0"/>
        <w:sz w:val="17"/>
      </w:rPr>
    </w:lvl>
    <w:lvl w:ilvl="8">
      <w:start w:val="1"/>
      <w:numFmt w:val="bullet"/>
      <w:suff w:val="nothing"/>
      <w:lvlText w:val="•"/>
      <w:lvlJc w:val="left"/>
      <w:pPr>
        <w:ind w:left="0" w:firstLine="3060"/>
      </w:pPr>
      <w:rPr>
        <w:rFonts w:hint="default"/>
        <w:position w:val="0"/>
        <w:sz w:val="17"/>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FD69C2"/>
    <w:multiLevelType w:val="hybridMultilevel"/>
    <w:tmpl w:val="219A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E2F6A"/>
    <w:multiLevelType w:val="hybridMultilevel"/>
    <w:tmpl w:val="862CCB48"/>
    <w:lvl w:ilvl="0" w:tplc="29F86900">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B7375"/>
    <w:multiLevelType w:val="hybridMultilevel"/>
    <w:tmpl w:val="5D7E4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4B7FA6"/>
    <w:multiLevelType w:val="hybridMultilevel"/>
    <w:tmpl w:val="37E25D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0F3315"/>
    <w:multiLevelType w:val="hybridMultilevel"/>
    <w:tmpl w:val="C63C7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F74DE7"/>
    <w:multiLevelType w:val="hybridMultilevel"/>
    <w:tmpl w:val="C0B2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cwMgYSpgYmJpYWxko6SsGpxcWZ+XkgBYZGtQAimVhlLQAAAA=="/>
  </w:docVars>
  <w:rsids>
    <w:rsidRoot w:val="00957AE0"/>
    <w:rsid w:val="00016464"/>
    <w:rsid w:val="000408FC"/>
    <w:rsid w:val="000627E7"/>
    <w:rsid w:val="000E6081"/>
    <w:rsid w:val="001129E4"/>
    <w:rsid w:val="0012510E"/>
    <w:rsid w:val="0012519D"/>
    <w:rsid w:val="001715E7"/>
    <w:rsid w:val="001D42CB"/>
    <w:rsid w:val="001E5D87"/>
    <w:rsid w:val="00285F96"/>
    <w:rsid w:val="00287B0A"/>
    <w:rsid w:val="003155EF"/>
    <w:rsid w:val="00354C3F"/>
    <w:rsid w:val="00391D1F"/>
    <w:rsid w:val="003E2C60"/>
    <w:rsid w:val="003F4195"/>
    <w:rsid w:val="00416FC9"/>
    <w:rsid w:val="00497D4B"/>
    <w:rsid w:val="004F78ED"/>
    <w:rsid w:val="00525FB1"/>
    <w:rsid w:val="00526BD0"/>
    <w:rsid w:val="0053740B"/>
    <w:rsid w:val="005617F0"/>
    <w:rsid w:val="005C7531"/>
    <w:rsid w:val="005D744A"/>
    <w:rsid w:val="005E07C1"/>
    <w:rsid w:val="00605C0F"/>
    <w:rsid w:val="00655816"/>
    <w:rsid w:val="006749D4"/>
    <w:rsid w:val="00696822"/>
    <w:rsid w:val="006D17CF"/>
    <w:rsid w:val="007039EA"/>
    <w:rsid w:val="00761D5F"/>
    <w:rsid w:val="00773748"/>
    <w:rsid w:val="0079578A"/>
    <w:rsid w:val="007C736D"/>
    <w:rsid w:val="00872274"/>
    <w:rsid w:val="008725BC"/>
    <w:rsid w:val="00886D59"/>
    <w:rsid w:val="008D4C98"/>
    <w:rsid w:val="008F5D97"/>
    <w:rsid w:val="00902895"/>
    <w:rsid w:val="00921CFE"/>
    <w:rsid w:val="009249C5"/>
    <w:rsid w:val="0092552B"/>
    <w:rsid w:val="00927A6A"/>
    <w:rsid w:val="00931C0F"/>
    <w:rsid w:val="00957AE0"/>
    <w:rsid w:val="00960067"/>
    <w:rsid w:val="009C608E"/>
    <w:rsid w:val="00A44338"/>
    <w:rsid w:val="00A52804"/>
    <w:rsid w:val="00A53AC1"/>
    <w:rsid w:val="00A94839"/>
    <w:rsid w:val="00AE7DC0"/>
    <w:rsid w:val="00B112C0"/>
    <w:rsid w:val="00B160E1"/>
    <w:rsid w:val="00B25C2C"/>
    <w:rsid w:val="00B35AEC"/>
    <w:rsid w:val="00B4621D"/>
    <w:rsid w:val="00B82CC3"/>
    <w:rsid w:val="00BA0448"/>
    <w:rsid w:val="00BD23ED"/>
    <w:rsid w:val="00BD6D46"/>
    <w:rsid w:val="00C12817"/>
    <w:rsid w:val="00C200E5"/>
    <w:rsid w:val="00C379EE"/>
    <w:rsid w:val="00C718BA"/>
    <w:rsid w:val="00CA1EDA"/>
    <w:rsid w:val="00CB789B"/>
    <w:rsid w:val="00CC75BC"/>
    <w:rsid w:val="00DA4A13"/>
    <w:rsid w:val="00E23C3C"/>
    <w:rsid w:val="00E3397D"/>
    <w:rsid w:val="00E53406"/>
    <w:rsid w:val="00E756EF"/>
    <w:rsid w:val="00E913E8"/>
    <w:rsid w:val="00EA1322"/>
    <w:rsid w:val="00EC0B19"/>
    <w:rsid w:val="00EF26A9"/>
    <w:rsid w:val="00F1013D"/>
    <w:rsid w:val="00F23D72"/>
    <w:rsid w:val="00F33334"/>
    <w:rsid w:val="00F546D5"/>
    <w:rsid w:val="00F55F96"/>
    <w:rsid w:val="00FF38A5"/>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6D4F54DA"/>
  <w15:docId w15:val="{D377B7DA-7656-48F3-9B9E-074CDD64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9E4"/>
    <w:pPr>
      <w:widowControl w:val="0"/>
      <w:spacing w:before="40" w:line="220" w:lineRule="exact"/>
    </w:pPr>
    <w:rPr>
      <w:rFonts w:ascii="Tahoma" w:eastAsia="ヒラギノ角ゴ Pro W3" w:hAnsi="Tahoma"/>
      <w:color w:val="000000"/>
      <w:sz w:val="17"/>
      <w:szCs w:val="24"/>
      <w:lang w:val="en-GB" w:eastAsia="en-US"/>
    </w:rPr>
  </w:style>
  <w:style w:type="paragraph" w:styleId="Heading3">
    <w:name w:val="heading 3"/>
    <w:basedOn w:val="Normal"/>
    <w:next w:val="Normal"/>
    <w:link w:val="Heading3Char"/>
    <w:qFormat/>
    <w:locked/>
    <w:rsid w:val="00DA4A13"/>
    <w:pPr>
      <w:keepNext/>
      <w:outlineLvl w:val="2"/>
    </w:pPr>
    <w:rPr>
      <w:rFonts w:eastAsia="Batang" w:cs="Arial"/>
      <w:b/>
      <w:bCs/>
      <w:color w:val="auto"/>
      <w:szCs w:val="22"/>
      <w:lang w:val="en-CA"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B">
    <w:name w:val="Free Form B"/>
    <w:rsid w:val="001129E4"/>
    <w:rPr>
      <w:rFonts w:eastAsia="ヒラギノ角ゴ Pro W3"/>
      <w:color w:val="000000"/>
    </w:rPr>
  </w:style>
  <w:style w:type="paragraph" w:customStyle="1" w:styleId="Header1">
    <w:name w:val="Header1"/>
    <w:rsid w:val="001129E4"/>
    <w:pPr>
      <w:widowControl w:val="0"/>
      <w:tabs>
        <w:tab w:val="center" w:pos="4320"/>
        <w:tab w:val="right" w:pos="8640"/>
      </w:tabs>
      <w:spacing w:before="40" w:line="220" w:lineRule="exact"/>
    </w:pPr>
    <w:rPr>
      <w:rFonts w:ascii="Tahoma" w:eastAsia="ヒラギノ角ゴ Pro W3" w:hAnsi="Tahoma"/>
      <w:color w:val="000000"/>
      <w:sz w:val="17"/>
      <w:lang w:val="en-GB"/>
    </w:rPr>
  </w:style>
  <w:style w:type="numbering" w:customStyle="1" w:styleId="Bullet">
    <w:name w:val="Bullet"/>
    <w:rsid w:val="001129E4"/>
  </w:style>
  <w:style w:type="numbering" w:customStyle="1" w:styleId="BulletA">
    <w:name w:val="Bullet A"/>
    <w:rsid w:val="001129E4"/>
  </w:style>
  <w:style w:type="paragraph" w:customStyle="1" w:styleId="FreeFormA">
    <w:name w:val="Free Form A"/>
    <w:rsid w:val="001129E4"/>
    <w:rPr>
      <w:rFonts w:eastAsia="ヒラギノ角ゴ Pro W3"/>
      <w:color w:val="000000"/>
    </w:rPr>
  </w:style>
  <w:style w:type="character" w:customStyle="1" w:styleId="Heading3Char">
    <w:name w:val="Heading 3 Char"/>
    <w:basedOn w:val="DefaultParagraphFont"/>
    <w:link w:val="Heading3"/>
    <w:rsid w:val="00DA4A13"/>
    <w:rPr>
      <w:rFonts w:ascii="Tahoma" w:eastAsia="Batang" w:hAnsi="Tahoma" w:cs="Arial"/>
      <w:b/>
      <w:bCs/>
      <w:sz w:val="17"/>
      <w:szCs w:val="22"/>
      <w:lang w:val="en-CA" w:eastAsia="ko-KR"/>
    </w:rPr>
  </w:style>
  <w:style w:type="paragraph" w:styleId="BalloonText">
    <w:name w:val="Balloon Text"/>
    <w:basedOn w:val="Normal"/>
    <w:link w:val="BalloonTextChar"/>
    <w:locked/>
    <w:rsid w:val="00761D5F"/>
    <w:pPr>
      <w:spacing w:before="0" w:line="240" w:lineRule="auto"/>
    </w:pPr>
    <w:rPr>
      <w:rFonts w:cs="Tahoma"/>
      <w:sz w:val="16"/>
      <w:szCs w:val="16"/>
    </w:rPr>
  </w:style>
  <w:style w:type="character" w:customStyle="1" w:styleId="BalloonTextChar">
    <w:name w:val="Balloon Text Char"/>
    <w:basedOn w:val="DefaultParagraphFont"/>
    <w:link w:val="BalloonText"/>
    <w:rsid w:val="00761D5F"/>
    <w:rPr>
      <w:rFonts w:ascii="Tahoma" w:eastAsia="ヒラギノ角ゴ Pro W3" w:hAnsi="Tahoma" w:cs="Tahoma"/>
      <w:color w:val="000000"/>
      <w:sz w:val="16"/>
      <w:szCs w:val="16"/>
      <w:lang w:val="en-GB" w:eastAsia="en-US"/>
    </w:rPr>
  </w:style>
  <w:style w:type="character" w:styleId="CommentReference">
    <w:name w:val="annotation reference"/>
    <w:basedOn w:val="DefaultParagraphFont"/>
    <w:locked/>
    <w:rsid w:val="00761D5F"/>
    <w:rPr>
      <w:sz w:val="16"/>
      <w:szCs w:val="16"/>
    </w:rPr>
  </w:style>
  <w:style w:type="paragraph" w:styleId="CommentText">
    <w:name w:val="annotation text"/>
    <w:basedOn w:val="Normal"/>
    <w:link w:val="CommentTextChar"/>
    <w:locked/>
    <w:rsid w:val="00761D5F"/>
    <w:rPr>
      <w:sz w:val="20"/>
      <w:szCs w:val="20"/>
    </w:rPr>
  </w:style>
  <w:style w:type="character" w:customStyle="1" w:styleId="CommentTextChar">
    <w:name w:val="Comment Text Char"/>
    <w:basedOn w:val="DefaultParagraphFont"/>
    <w:link w:val="CommentText"/>
    <w:rsid w:val="00761D5F"/>
    <w:rPr>
      <w:rFonts w:ascii="Tahoma" w:eastAsia="ヒラギノ角ゴ Pro W3" w:hAnsi="Tahoma"/>
      <w:color w:val="000000"/>
      <w:lang w:val="en-GB" w:eastAsia="en-US"/>
    </w:rPr>
  </w:style>
  <w:style w:type="paragraph" w:styleId="CommentSubject">
    <w:name w:val="annotation subject"/>
    <w:basedOn w:val="CommentText"/>
    <w:next w:val="CommentText"/>
    <w:link w:val="CommentSubjectChar"/>
    <w:locked/>
    <w:rsid w:val="00761D5F"/>
    <w:rPr>
      <w:b/>
      <w:bCs/>
    </w:rPr>
  </w:style>
  <w:style w:type="character" w:customStyle="1" w:styleId="CommentSubjectChar">
    <w:name w:val="Comment Subject Char"/>
    <w:basedOn w:val="CommentTextChar"/>
    <w:link w:val="CommentSubject"/>
    <w:rsid w:val="00761D5F"/>
    <w:rPr>
      <w:rFonts w:ascii="Tahoma" w:eastAsia="ヒラギノ角ゴ Pro W3" w:hAnsi="Tahoma"/>
      <w:b/>
      <w:bCs/>
      <w:color w:val="000000"/>
      <w:lang w:val="en-GB" w:eastAsia="en-US"/>
    </w:rPr>
  </w:style>
  <w:style w:type="paragraph" w:styleId="Header">
    <w:name w:val="header"/>
    <w:basedOn w:val="Normal"/>
    <w:link w:val="HeaderChar"/>
    <w:locked/>
    <w:rsid w:val="00886D59"/>
    <w:pPr>
      <w:tabs>
        <w:tab w:val="center" w:pos="4680"/>
        <w:tab w:val="right" w:pos="9360"/>
      </w:tabs>
    </w:pPr>
  </w:style>
  <w:style w:type="character" w:customStyle="1" w:styleId="HeaderChar">
    <w:name w:val="Header Char"/>
    <w:basedOn w:val="DefaultParagraphFont"/>
    <w:link w:val="Header"/>
    <w:rsid w:val="00886D59"/>
    <w:rPr>
      <w:rFonts w:ascii="Tahoma" w:eastAsia="ヒラギノ角ゴ Pro W3" w:hAnsi="Tahoma"/>
      <w:color w:val="000000"/>
      <w:sz w:val="17"/>
      <w:szCs w:val="24"/>
      <w:lang w:val="en-GB"/>
    </w:rPr>
  </w:style>
  <w:style w:type="paragraph" w:styleId="ListParagraph">
    <w:name w:val="List Paragraph"/>
    <w:basedOn w:val="Normal"/>
    <w:qFormat/>
    <w:rsid w:val="00A44338"/>
    <w:pPr>
      <w:widowControl/>
      <w:spacing w:before="0" w:line="240" w:lineRule="auto"/>
      <w:ind w:left="720"/>
    </w:pPr>
    <w:rPr>
      <w:rFonts w:ascii="Arial" w:eastAsia="Times New Roman" w:hAnsi="Arial" w:cs="Arial"/>
      <w:color w:val="auto"/>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2077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ntent xmlns="01bc26e3-180a-45c3-84bc-30fcd63e6cbf">Editable Word Template-Short Version</Cont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24ABA6D779704D8E02C383AA6ED392" ma:contentTypeVersion="1" ma:contentTypeDescription="Create a new document." ma:contentTypeScope="" ma:versionID="3163cfe3864228d500e7a85c87420191">
  <xsd:schema xmlns:xsd="http://www.w3.org/2001/XMLSchema" xmlns:p="http://schemas.microsoft.com/office/2006/metadata/properties" xmlns:ns2="01bc26e3-180a-45c3-84bc-30fcd63e6cbf" targetNamespace="http://schemas.microsoft.com/office/2006/metadata/properties" ma:root="true" ma:fieldsID="8b5b8a2edc4c0aee6107908b08ad6966" ns2:_="">
    <xsd:import namespace="01bc26e3-180a-45c3-84bc-30fcd63e6cbf"/>
    <xsd:element name="properties">
      <xsd:complexType>
        <xsd:sequence>
          <xsd:element name="documentManagement">
            <xsd:complexType>
              <xsd:all>
                <xsd:element ref="ns2:Content" minOccurs="0"/>
              </xsd:all>
            </xsd:complexType>
          </xsd:element>
        </xsd:sequence>
      </xsd:complexType>
    </xsd:element>
  </xsd:schema>
  <xsd:schema xmlns:xsd="http://www.w3.org/2001/XMLSchema" xmlns:dms="http://schemas.microsoft.com/office/2006/documentManagement/types" targetNamespace="01bc26e3-180a-45c3-84bc-30fcd63e6cbf" elementFormDefault="qualified">
    <xsd:import namespace="http://schemas.microsoft.com/office/2006/documentManagement/types"/>
    <xsd:element name="Content" ma:index="8" nillable="true" ma:displayName="Content" ma:internalName="Cont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286D30A-ACB4-47DE-81DA-3BEC30279FE5}">
  <ds:schemaRefs>
    <ds:schemaRef ds:uri="http://purl.org/dc/elements/1.1/"/>
    <ds:schemaRef ds:uri="http://schemas.microsoft.com/office/2006/metadata/properties"/>
    <ds:schemaRef ds:uri="01bc26e3-180a-45c3-84bc-30fcd63e6cb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75524F4-A09A-4404-90D6-B22D647B0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c26e3-180a-45c3-84bc-30fcd63e6c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86E596-058C-4FF0-95A5-C702B4733C3C}">
  <ds:schemaRefs>
    <ds:schemaRef ds:uri="http://schemas.microsoft.com/sharepoint/v3/contenttype/forms"/>
  </ds:schemaRefs>
</ds:datastoreItem>
</file>

<file path=customXml/itemProps4.xml><?xml version="1.0" encoding="utf-8"?>
<ds:datastoreItem xmlns:ds="http://schemas.openxmlformats.org/officeDocument/2006/customXml" ds:itemID="{E933F36A-127B-4DD5-9869-4CD4F290B5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Contoso</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Chiaravalle</dc:creator>
  <cp:lastModifiedBy>Gerry Muir</cp:lastModifiedBy>
  <cp:revision>2</cp:revision>
  <cp:lastPrinted>2012-03-12T14:33:00Z</cp:lastPrinted>
  <dcterms:created xsi:type="dcterms:W3CDTF">2019-12-10T20:18:00Z</dcterms:created>
  <dcterms:modified xsi:type="dcterms:W3CDTF">2019-12-10T20:18:00Z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